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447B48" w14:textId="787CE443" w:rsidR="00FF7675" w:rsidRPr="0073349A" w:rsidRDefault="00FF7675" w:rsidP="00FF7675">
      <w:pPr>
        <w:pStyle w:val="Antet"/>
        <w:ind w:left="-567"/>
      </w:pPr>
      <w:r>
        <w:rPr>
          <w:noProof/>
          <w:lang w:val="en-GB" w:eastAsia="zh-CN"/>
        </w:rPr>
        <mc:AlternateContent>
          <mc:Choice Requires="wps">
            <w:drawing>
              <wp:anchor distT="0" distB="0" distL="114300" distR="114300" simplePos="0" relativeHeight="251751424" behindDoc="0" locked="0" layoutInCell="1" allowOverlap="1" wp14:anchorId="53A48A47" wp14:editId="2B291406">
                <wp:simplePos x="0" y="0"/>
                <wp:positionH relativeFrom="column">
                  <wp:posOffset>2444750</wp:posOffset>
                </wp:positionH>
                <wp:positionV relativeFrom="paragraph">
                  <wp:posOffset>300990</wp:posOffset>
                </wp:positionV>
                <wp:extent cx="3841750" cy="800100"/>
                <wp:effectExtent l="2540" t="0" r="3810" b="63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1750" cy="800100"/>
                        </a:xfrm>
                        <a:prstGeom prst="rect">
                          <a:avLst/>
                        </a:prstGeom>
                        <a:solidFill>
                          <a:srgbClr val="FFFFFF"/>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40000" dist="23000" dir="5400000" rotWithShape="0">
                                  <a:srgbClr val="80808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47DBA3E" id="Rectangle 11" o:spid="_x0000_s1026" style="position:absolute;margin-left:192.5pt;margin-top:23.7pt;width:302.5pt;height:6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" stroked="f"/>
            </w:pict>
          </mc:Fallback>
        </mc:AlternateContent>
      </w:r>
    </w:p>
    <w:p w14:paraId="79286294" w14:textId="1D308B50" w:rsidR="00D95058" w:rsidRDefault="00D95058" w:rsidP="00D95058">
      <w:pPr>
        <w:pStyle w:val="Antet"/>
        <w:tabs>
          <w:tab w:val="clear" w:pos="9360"/>
          <w:tab w:val="right" w:pos="9540"/>
        </w:tabs>
        <w:ind w:left="-220"/>
        <w:jc w:val="center"/>
      </w:pPr>
      <w:r>
        <w:rPr>
          <w:noProof/>
          <w:lang w:val="en-GB" w:eastAsia="zh-CN"/>
        </w:rPr>
        <mc:AlternateContent>
          <mc:Choice Requires="wps">
            <w:drawing>
              <wp:anchor distT="0" distB="0" distL="114300" distR="114300" simplePos="0" relativeHeight="251756544" behindDoc="0" locked="0" layoutInCell="1" allowOverlap="1" wp14:anchorId="14006192" wp14:editId="7AA85D74">
                <wp:simplePos x="0" y="0"/>
                <wp:positionH relativeFrom="column">
                  <wp:posOffset>1966772</wp:posOffset>
                </wp:positionH>
                <wp:positionV relativeFrom="paragraph">
                  <wp:posOffset>305182</wp:posOffset>
                </wp:positionV>
                <wp:extent cx="4062525" cy="800100"/>
                <wp:effectExtent l="0" t="0" r="0" b="0"/>
                <wp:wrapNone/>
                <wp:docPr id="15" name="Dreptunghi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2525" cy="800100"/>
                        </a:xfrm>
                        <a:prstGeom prst="rect">
                          <a:avLst/>
                        </a:prstGeom>
                        <a:solidFill>
                          <a:srgbClr val="FFFFFF"/>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FFFFFF"/>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ffectLst>
                                <a:outerShdw blurRad="40000" dist="23000" dir="5400000" rotWithShape="0">
                                  <a:srgbClr val="808080">
                                    <a:alpha val="34999"/>
                                  </a:srgbClr>
                                </a:outerShdw>
                              </a:effectLst>
                            </a14:hiddenEffects>
                          </a:ext>
                        </a:extLst>
                      </wps:spPr>
                      <wps:txbx>
                        <w:txbxContent>
                          <w:p w14:paraId="09F6F7BA" w14:textId="7B8F1874" w:rsidR="00BB799C" w:rsidRPr="00F674C2" w:rsidRDefault="00BB799C" w:rsidP="0024654A">
                            <w:pPr>
                              <w:spacing w:line="360" w:lineRule="auto"/>
                              <w:jc w:val="right"/>
                              <w:rPr>
                                <w:rFonts w:ascii="Georgia" w:hAnsi="Georgia"/>
                                <w:color w:val="244061"/>
                              </w:rPr>
                            </w:pPr>
                            <w:r w:rsidRPr="00F674C2">
                              <w:rPr>
                                <w:rFonts w:ascii="Georgia" w:hAnsi="Georgia"/>
                                <w:color w:val="244061"/>
                              </w:rPr>
                              <w:t xml:space="preserve">Ministerul Educației </w:t>
                            </w:r>
                            <w:r>
                              <w:rPr>
                                <w:rFonts w:ascii="Georgia" w:hAnsi="Georgia"/>
                                <w:color w:val="244061"/>
                              </w:rPr>
                              <w:t>şi Cercetării Ştiințifice</w:t>
                            </w:r>
                          </w:p>
                          <w:p w14:paraId="628A4C19" w14:textId="77777777" w:rsidR="00BB799C" w:rsidRPr="00F674C2" w:rsidRDefault="00BB799C" w:rsidP="0024654A">
                            <w:pPr>
                              <w:jc w:val="right"/>
                              <w:rPr>
                                <w:rFonts w:ascii="Georgia" w:hAnsi="Georgia"/>
                                <w:color w:val="244061"/>
                                <w:sz w:val="20"/>
                                <w:szCs w:val="20"/>
                              </w:rPr>
                            </w:pPr>
                            <w:r w:rsidRPr="00F674C2">
                              <w:rPr>
                                <w:rFonts w:ascii="Georgia" w:hAnsi="Georgia"/>
                                <w:color w:val="244061"/>
                                <w:sz w:val="20"/>
                                <w:szCs w:val="20"/>
                              </w:rPr>
                              <w:t>Universitatea “Lucian Blaga” din Sibiu</w:t>
                            </w:r>
                          </w:p>
                          <w:p w14:paraId="05233019" w14:textId="77777777" w:rsidR="00BB799C" w:rsidRDefault="00BB799C" w:rsidP="0024654A">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006192" id="Dreptunghi 15" o:spid="_x0000_s1026" style="position:absolute;left:0;text-align:left;margin-left:154.85pt;margin-top:24.05pt;width:319.9pt;height:6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" stroked="f">
                <v:textbox>
                  <w:txbxContent>
                    <w:p w14:paraId="09F6F7BA" w14:textId="7B8F1874" w:rsidR="00BB799C" w:rsidRPr="00F674C2" w:rsidRDefault="00BB799C" w:rsidP="0024654A">
                      <w:pPr>
                        <w:spacing w:line="360" w:lineRule="auto"/>
                        <w:jc w:val="right"/>
                        <w:rPr>
                          <w:rFonts w:ascii="Georgia" w:hAnsi="Georgia"/>
                          <w:color w:val="244061"/>
                        </w:rPr>
                      </w:pPr>
                      <w:r w:rsidRPr="00F674C2">
                        <w:rPr>
                          <w:rFonts w:ascii="Georgia" w:hAnsi="Georgia"/>
                          <w:color w:val="244061"/>
                        </w:rPr>
                        <w:t xml:space="preserve">Ministerul Educației </w:t>
                      </w:r>
                      <w:r>
                        <w:rPr>
                          <w:rFonts w:ascii="Georgia" w:hAnsi="Georgia"/>
                          <w:color w:val="244061"/>
                        </w:rPr>
                        <w:t>şi Cercetării Ştiințifice</w:t>
                      </w:r>
                    </w:p>
                    <w:p w14:paraId="628A4C19" w14:textId="77777777" w:rsidR="00BB799C" w:rsidRPr="00F674C2" w:rsidRDefault="00BB799C" w:rsidP="0024654A">
                      <w:pPr>
                        <w:jc w:val="right"/>
                        <w:rPr>
                          <w:rFonts w:ascii="Georgia" w:hAnsi="Georgia"/>
                          <w:color w:val="244061"/>
                          <w:sz w:val="20"/>
                          <w:szCs w:val="20"/>
                        </w:rPr>
                      </w:pPr>
                      <w:r w:rsidRPr="00F674C2">
                        <w:rPr>
                          <w:rFonts w:ascii="Georgia" w:hAnsi="Georgia"/>
                          <w:color w:val="244061"/>
                          <w:sz w:val="20"/>
                          <w:szCs w:val="20"/>
                        </w:rPr>
                        <w:t>Universitatea “Lucian Blaga” din Sibiu</w:t>
                      </w:r>
                    </w:p>
                    <w:p w14:paraId="05233019" w14:textId="77777777" w:rsidR="00BB799C" w:rsidRDefault="00BB799C" w:rsidP="0024654A">
                      <w:pPr>
                        <w:jc w:val="center"/>
                      </w:pPr>
                    </w:p>
                  </w:txbxContent>
                </v:textbox>
              </v:rect>
            </w:pict>
          </mc:Fallback>
        </mc:AlternateContent>
      </w:r>
      <w:r w:rsidR="0024654A">
        <w:rPr>
          <w:noProof/>
          <w:lang w:val="en-GB" w:eastAsia="zh-CN"/>
        </w:rPr>
        <w:drawing>
          <wp:inline distT="0" distB="0" distL="0" distR="0" wp14:anchorId="1FB4C33D" wp14:editId="1CCEEB36">
            <wp:extent cx="5760720" cy="1122847"/>
            <wp:effectExtent l="0" t="0" r="0" b="1270"/>
            <wp:docPr id="16" name="Imagine 16" descr="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a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1122847"/>
                    </a:xfrm>
                    <a:prstGeom prst="rect">
                      <a:avLst/>
                    </a:prstGeom>
                    <a:noFill/>
                    <a:ln>
                      <a:noFill/>
                    </a:ln>
                  </pic:spPr>
                </pic:pic>
              </a:graphicData>
            </a:graphic>
          </wp:inline>
        </w:drawing>
      </w:r>
    </w:p>
    <w:p w14:paraId="7E3A32B3" w14:textId="77777777" w:rsidR="004C55F8" w:rsidRPr="00263153" w:rsidRDefault="004C55F8" w:rsidP="004C55F8">
      <w:pPr>
        <w:pStyle w:val="Antet"/>
        <w:tabs>
          <w:tab w:val="clear" w:pos="9360"/>
          <w:tab w:val="right" w:pos="9540"/>
        </w:tabs>
        <w:ind w:left="-220"/>
        <w:jc w:val="center"/>
      </w:pPr>
    </w:p>
    <w:p w14:paraId="19B7EA0D" w14:textId="5E23B9BF" w:rsidR="004C55F8" w:rsidRDefault="004C55F8" w:rsidP="004C55F8">
      <w:pPr>
        <w:jc w:val="center"/>
        <w:rPr>
          <w:rFonts w:ascii="Times New Roman" w:hAnsi="Times New Roman" w:cs="Times New Roman"/>
          <w:b/>
          <w:color w:val="4F81BD" w:themeColor="accent1"/>
          <w:sz w:val="56"/>
          <w:szCs w:val="56"/>
        </w:rPr>
      </w:pPr>
    </w:p>
    <w:p w14:paraId="2CDCEB0F" w14:textId="77777777" w:rsidR="00102EB2" w:rsidRDefault="00AA72CB" w:rsidP="004C55F8">
      <w:pPr>
        <w:jc w:val="center"/>
        <w:rPr>
          <w:rFonts w:ascii="Times New Roman" w:hAnsi="Times New Roman" w:cs="Times New Roman"/>
          <w:b/>
          <w:color w:val="4F81BD" w:themeColor="accent1"/>
          <w:sz w:val="48"/>
          <w:szCs w:val="48"/>
          <w:lang w:val="fr-FR"/>
        </w:rPr>
      </w:pPr>
      <w:r>
        <w:rPr>
          <w:rFonts w:ascii="Times New Roman" w:hAnsi="Times New Roman" w:cs="Times New Roman"/>
          <w:b/>
          <w:color w:val="4F81BD" w:themeColor="accent1"/>
          <w:sz w:val="48"/>
          <w:szCs w:val="48"/>
          <w:lang w:val="fr-FR"/>
        </w:rPr>
        <w:t>Raportul activităţii de cercetare</w:t>
      </w:r>
      <w:r w:rsidR="00102EB2">
        <w:rPr>
          <w:rFonts w:ascii="Times New Roman" w:hAnsi="Times New Roman" w:cs="Times New Roman"/>
          <w:b/>
          <w:color w:val="4F81BD" w:themeColor="accent1"/>
          <w:sz w:val="48"/>
          <w:szCs w:val="48"/>
          <w:lang w:val="fr-FR"/>
        </w:rPr>
        <w:t>, dezvoltare, inovare şi studii doctorale</w:t>
      </w:r>
    </w:p>
    <w:p w14:paraId="32327BBC" w14:textId="77777777" w:rsidR="004C55F8" w:rsidRDefault="00AA72CB" w:rsidP="004C55F8">
      <w:pPr>
        <w:jc w:val="center"/>
        <w:rPr>
          <w:rFonts w:ascii="Times New Roman" w:hAnsi="Times New Roman" w:cs="Times New Roman"/>
          <w:b/>
          <w:color w:val="4F81BD" w:themeColor="accent1"/>
          <w:sz w:val="48"/>
          <w:szCs w:val="48"/>
          <w:lang w:val="fr-FR"/>
        </w:rPr>
      </w:pPr>
      <w:r>
        <w:rPr>
          <w:rFonts w:ascii="Times New Roman" w:hAnsi="Times New Roman" w:cs="Times New Roman"/>
          <w:b/>
          <w:color w:val="4F81BD" w:themeColor="accent1"/>
          <w:sz w:val="48"/>
          <w:szCs w:val="48"/>
          <w:lang w:val="fr-FR"/>
        </w:rPr>
        <w:t xml:space="preserve"> la Universitatea Lucian Blaga din Sibiu</w:t>
      </w:r>
    </w:p>
    <w:p w14:paraId="0420A7F3" w14:textId="02A10B71" w:rsidR="005060C9" w:rsidRDefault="00652E3A" w:rsidP="00462EA7">
      <w:pPr>
        <w:jc w:val="center"/>
        <w:rPr>
          <w:b/>
          <w:bCs/>
          <w:sz w:val="28"/>
          <w:szCs w:val="28"/>
          <w:lang w:val="fr-FR"/>
        </w:rPr>
      </w:pPr>
      <w:r>
        <w:rPr>
          <w:rFonts w:ascii="Times New Roman" w:hAnsi="Times New Roman" w:cs="Times New Roman"/>
          <w:b/>
          <w:color w:val="4F81BD" w:themeColor="accent1"/>
          <w:sz w:val="48"/>
          <w:szCs w:val="48"/>
          <w:lang w:val="fr-FR"/>
        </w:rPr>
        <w:t>pe anul 2014</w:t>
      </w:r>
    </w:p>
    <w:p w14:paraId="73D7CE5F" w14:textId="77777777" w:rsidR="004C55F8" w:rsidRDefault="004C55F8" w:rsidP="004C55F8">
      <w:pPr>
        <w:jc w:val="center"/>
        <w:rPr>
          <w:rFonts w:ascii="Times New Roman" w:hAnsi="Times New Roman" w:cs="Times New Roman"/>
          <w:bCs/>
          <w:sz w:val="24"/>
          <w:szCs w:val="24"/>
          <w:lang w:val="fr-FR"/>
        </w:rPr>
      </w:pPr>
    </w:p>
    <w:p w14:paraId="3914FC16" w14:textId="7675358A" w:rsidR="00FF7675" w:rsidRDefault="0080641C" w:rsidP="004C55F8">
      <w:pPr>
        <w:jc w:val="center"/>
        <w:rPr>
          <w:rFonts w:ascii="Times New Roman" w:hAnsi="Times New Roman" w:cs="Times New Roman"/>
          <w:bCs/>
          <w:sz w:val="24"/>
          <w:szCs w:val="24"/>
          <w:lang w:val="fr-FR"/>
        </w:rPr>
      </w:pPr>
      <w:r w:rsidRPr="0080641C">
        <w:rPr>
          <w:rFonts w:ascii="Times New Roman" w:hAnsi="Times New Roman" w:cs="Times New Roman"/>
          <w:bCs/>
          <w:noProof/>
          <w:sz w:val="24"/>
          <w:szCs w:val="24"/>
          <w:lang w:eastAsia="zh-CN"/>
        </w:rPr>
        <w:drawing>
          <wp:inline distT="0" distB="0" distL="0" distR="0" wp14:anchorId="0993EA8B" wp14:editId="5AC22C98">
            <wp:extent cx="3646023" cy="2630525"/>
            <wp:effectExtent l="0" t="0" r="0" b="0"/>
            <wp:docPr id="2051" name="Picture 13" descr="C:\Users\ilie\Desktop\res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13" descr="C:\Users\ilie\Desktop\rese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48585" cy="2632373"/>
                    </a:xfrm>
                    <a:prstGeom prst="rect">
                      <a:avLst/>
                    </a:prstGeom>
                    <a:noFill/>
                    <a:ln>
                      <a:noFill/>
                    </a:ln>
                    <a:extLst/>
                  </pic:spPr>
                </pic:pic>
              </a:graphicData>
            </a:graphic>
          </wp:inline>
        </w:drawing>
      </w:r>
    </w:p>
    <w:p w14:paraId="7517AF48" w14:textId="77777777" w:rsidR="00FF7675" w:rsidRDefault="00FF7675" w:rsidP="004C55F8">
      <w:pPr>
        <w:jc w:val="center"/>
        <w:rPr>
          <w:rFonts w:ascii="Times New Roman" w:hAnsi="Times New Roman" w:cs="Times New Roman"/>
          <w:bCs/>
          <w:sz w:val="24"/>
          <w:szCs w:val="24"/>
          <w:lang w:val="fr-FR"/>
        </w:rPr>
      </w:pPr>
    </w:p>
    <w:p w14:paraId="7F14C4B9" w14:textId="77777777" w:rsidR="004C55F8" w:rsidRDefault="004C55F8" w:rsidP="004C55F8">
      <w:pPr>
        <w:jc w:val="center"/>
        <w:rPr>
          <w:b/>
          <w:bCs/>
          <w:sz w:val="28"/>
          <w:szCs w:val="28"/>
          <w:lang w:val="fr-FR"/>
        </w:rPr>
      </w:pPr>
    </w:p>
    <w:p w14:paraId="5ACBE7A4" w14:textId="77777777" w:rsidR="004C55F8" w:rsidRPr="004C55F8" w:rsidRDefault="004C55F8" w:rsidP="004C55F8">
      <w:pPr>
        <w:jc w:val="center"/>
        <w:rPr>
          <w:b/>
          <w:bCs/>
          <w:sz w:val="28"/>
          <w:szCs w:val="28"/>
          <w:lang w:val="fr-FR"/>
        </w:rPr>
      </w:pPr>
    </w:p>
    <w:p w14:paraId="5B825C50" w14:textId="4FAAFDCD" w:rsidR="004C55F8" w:rsidRDefault="00A541C1" w:rsidP="004C55F8">
      <w:pPr>
        <w:jc w:val="center"/>
        <w:rPr>
          <w:b/>
          <w:bCs/>
          <w:sz w:val="28"/>
          <w:szCs w:val="28"/>
          <w:lang w:val="fr-FR"/>
        </w:rPr>
      </w:pPr>
      <w:r>
        <w:rPr>
          <w:b/>
          <w:bCs/>
          <w:sz w:val="28"/>
          <w:szCs w:val="28"/>
          <w:lang w:val="fr-FR"/>
        </w:rPr>
        <w:t>13</w:t>
      </w:r>
      <w:r w:rsidR="00892A66">
        <w:rPr>
          <w:b/>
          <w:bCs/>
          <w:sz w:val="28"/>
          <w:szCs w:val="28"/>
          <w:lang w:val="fr-FR"/>
        </w:rPr>
        <w:t xml:space="preserve"> </w:t>
      </w:r>
      <w:r>
        <w:rPr>
          <w:b/>
          <w:bCs/>
          <w:sz w:val="28"/>
          <w:szCs w:val="28"/>
          <w:lang w:val="fr-FR"/>
        </w:rPr>
        <w:t>Iul</w:t>
      </w:r>
      <w:r w:rsidR="00D16F54">
        <w:rPr>
          <w:b/>
          <w:bCs/>
          <w:sz w:val="28"/>
          <w:szCs w:val="28"/>
          <w:lang w:val="fr-FR"/>
        </w:rPr>
        <w:t>ie</w:t>
      </w:r>
      <w:r w:rsidR="00AF160A">
        <w:rPr>
          <w:b/>
          <w:bCs/>
          <w:sz w:val="28"/>
          <w:szCs w:val="28"/>
          <w:lang w:val="fr-FR"/>
        </w:rPr>
        <w:t xml:space="preserve"> 2015</w:t>
      </w:r>
    </w:p>
    <w:p w14:paraId="6524FFA6" w14:textId="77777777" w:rsidR="0080641C" w:rsidRDefault="0080641C" w:rsidP="004C55F8">
      <w:pPr>
        <w:jc w:val="center"/>
        <w:rPr>
          <w:b/>
          <w:bCs/>
          <w:sz w:val="28"/>
          <w:szCs w:val="28"/>
          <w:lang w:val="fr-FR"/>
        </w:rPr>
      </w:pPr>
    </w:p>
    <w:p w14:paraId="331C4BD2" w14:textId="5C96A2E1" w:rsidR="00C431DE" w:rsidRDefault="0080641C">
      <w:pPr>
        <w:rPr>
          <w:rFonts w:ascii="Times New Roman" w:hAnsi="Times New Roman" w:cs="Times New Roman"/>
          <w:sz w:val="24"/>
          <w:szCs w:val="24"/>
          <w:lang w:val="ro-RO"/>
        </w:rPr>
      </w:pPr>
      <w:r>
        <w:rPr>
          <w:rFonts w:ascii="Times New Roman" w:hAnsi="Times New Roman" w:cs="Times New Roman"/>
          <w:sz w:val="24"/>
          <w:szCs w:val="24"/>
          <w:lang w:val="ro-RO"/>
        </w:rPr>
        <w:br w:type="page"/>
      </w:r>
      <w:r>
        <w:rPr>
          <w:rFonts w:cs="Arial"/>
          <w:noProof/>
          <w:szCs w:val="24"/>
          <w:lang w:eastAsia="zh-CN"/>
        </w:rPr>
        <w:lastRenderedPageBreak/>
        <w:drawing>
          <wp:inline distT="0" distB="0" distL="0" distR="0" wp14:anchorId="6D2AB538" wp14:editId="2E49F236">
            <wp:extent cx="6120130" cy="8107680"/>
            <wp:effectExtent l="0" t="0" r="0" b="7620"/>
            <wp:docPr id="2049" name="Imagin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is Sibiu.jpg"/>
                    <pic:cNvPicPr/>
                  </pic:nvPicPr>
                  <pic:blipFill>
                    <a:blip r:embed="rId10">
                      <a:extLst>
                        <a:ext uri="{28A0092B-C50C-407E-A947-70E740481C1C}">
                          <a14:useLocalDpi xmlns:a14="http://schemas.microsoft.com/office/drawing/2010/main" val="0"/>
                        </a:ext>
                      </a:extLst>
                    </a:blip>
                    <a:stretch>
                      <a:fillRect/>
                    </a:stretch>
                  </pic:blipFill>
                  <pic:spPr>
                    <a:xfrm>
                      <a:off x="0" y="0"/>
                      <a:ext cx="6120130" cy="8107680"/>
                    </a:xfrm>
                    <a:prstGeom prst="rect">
                      <a:avLst/>
                    </a:prstGeom>
                  </pic:spPr>
                </pic:pic>
              </a:graphicData>
            </a:graphic>
          </wp:inline>
        </w:drawing>
      </w:r>
    </w:p>
    <w:p w14:paraId="251464D5" w14:textId="43F19887" w:rsidR="00C431DE" w:rsidRDefault="00C431DE">
      <w:pPr>
        <w:rPr>
          <w:rFonts w:ascii="Times New Roman" w:hAnsi="Times New Roman" w:cs="Times New Roman"/>
          <w:sz w:val="24"/>
          <w:szCs w:val="24"/>
          <w:lang w:val="ro-RO"/>
        </w:rPr>
      </w:pPr>
    </w:p>
    <w:p w14:paraId="3FB8A41B" w14:textId="19F38535" w:rsidR="00C431DE" w:rsidRDefault="00C431DE">
      <w:pPr>
        <w:rPr>
          <w:rFonts w:ascii="Times New Roman" w:hAnsi="Times New Roman" w:cs="Times New Roman"/>
          <w:sz w:val="24"/>
          <w:szCs w:val="24"/>
          <w:lang w:val="ro-RO"/>
        </w:rPr>
      </w:pPr>
      <w:r w:rsidRPr="00C431DE">
        <w:rPr>
          <w:rFonts w:ascii="Times New Roman" w:hAnsi="Times New Roman" w:cs="Times New Roman"/>
          <w:noProof/>
          <w:sz w:val="24"/>
          <w:szCs w:val="24"/>
          <w:lang w:eastAsia="zh-CN"/>
        </w:rPr>
        <w:lastRenderedPageBreak/>
        <mc:AlternateContent>
          <mc:Choice Requires="wps">
            <w:drawing>
              <wp:anchor distT="45720" distB="45720" distL="114300" distR="114300" simplePos="0" relativeHeight="251758592" behindDoc="0" locked="0" layoutInCell="1" allowOverlap="1" wp14:anchorId="080FF1FA" wp14:editId="3CA31D70">
                <wp:simplePos x="0" y="0"/>
                <wp:positionH relativeFrom="column">
                  <wp:posOffset>582865</wp:posOffset>
                </wp:positionH>
                <wp:positionV relativeFrom="paragraph">
                  <wp:posOffset>1768473</wp:posOffset>
                </wp:positionV>
                <wp:extent cx="5023263" cy="1404620"/>
                <wp:effectExtent l="533400" t="895350" r="501650" b="895985"/>
                <wp:wrapNone/>
                <wp:docPr id="21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51479">
                          <a:off x="0" y="0"/>
                          <a:ext cx="5023263" cy="1404620"/>
                        </a:xfrm>
                        <a:prstGeom prst="rect">
                          <a:avLst/>
                        </a:prstGeom>
                        <a:solidFill>
                          <a:srgbClr val="FFFFFF"/>
                        </a:solidFill>
                        <a:ln w="9525">
                          <a:solidFill>
                            <a:schemeClr val="bg1"/>
                          </a:solidFill>
                          <a:miter lim="800000"/>
                          <a:headEnd/>
                          <a:tailEnd/>
                        </a:ln>
                      </wps:spPr>
                      <wps:txbx>
                        <w:txbxContent>
                          <w:p w14:paraId="7A5E92EE" w14:textId="55E24FA4" w:rsidR="00BB799C" w:rsidRPr="00794336" w:rsidRDefault="00BB799C">
                            <w:pPr>
                              <w:rPr>
                                <w:b/>
                                <w:color w:val="FF0000"/>
                                <w:sz w:val="88"/>
                                <w:szCs w:val="88"/>
                                <w14:textOutline w14:w="11112" w14:cap="flat" w14:cmpd="sng" w14:algn="ctr">
                                  <w14:solidFill>
                                    <w14:schemeClr w14:val="accent2"/>
                                  </w14:solidFill>
                                  <w14:prstDash w14:val="solid"/>
                                  <w14:round/>
                                </w14:textOutline>
                              </w:rPr>
                            </w:pPr>
                            <w:r w:rsidRPr="00794336">
                              <w:rPr>
                                <w:b/>
                                <w:color w:val="FF0000"/>
                                <w:sz w:val="88"/>
                                <w:szCs w:val="88"/>
                                <w14:textOutline w14:w="11112" w14:cap="flat" w14:cmpd="sng" w14:algn="ctr">
                                  <w14:solidFill>
                                    <w14:schemeClr w14:val="accent2"/>
                                  </w14:solidFill>
                                  <w14:prstDash w14:val="solid"/>
                                  <w14:round/>
                                </w14:textOutline>
                              </w:rPr>
                              <w:t>Noaptea cercetători</w:t>
                            </w:r>
                            <w:r w:rsidR="00BB3AF5" w:rsidRPr="00794336">
                              <w:rPr>
                                <w:b/>
                                <w:color w:val="FF0000"/>
                                <w:sz w:val="88"/>
                                <w:szCs w:val="88"/>
                                <w14:textOutline w14:w="11112" w14:cap="flat" w14:cmpd="sng" w14:algn="ctr">
                                  <w14:solidFill>
                                    <w14:schemeClr w14:val="accent2"/>
                                  </w14:solidFill>
                                  <w14:prstDash w14:val="solid"/>
                                  <w14:round/>
                                </w14:textOutline>
                              </w:rPr>
                              <w:t>l</w:t>
                            </w:r>
                            <w:r w:rsidRPr="00794336">
                              <w:rPr>
                                <w:b/>
                                <w:color w:val="FF0000"/>
                                <w:sz w:val="88"/>
                                <w:szCs w:val="88"/>
                                <w14:textOutline w14:w="11112" w14:cap="flat" w14:cmpd="sng" w14:algn="ctr">
                                  <w14:solidFill>
                                    <w14:schemeClr w14:val="accent2"/>
                                  </w14:solidFill>
                                  <w14:prstDash w14:val="solid"/>
                                  <w14:round/>
                                </w14:textOutline>
                              </w:rPr>
                              <w:t xml:space="preserve">or </w:t>
                            </w:r>
                          </w:p>
                          <w:p w14:paraId="0A6260C4" w14:textId="77777777" w:rsidR="00BB799C" w:rsidRPr="00794336" w:rsidRDefault="00BB799C">
                            <w:pPr>
                              <w:rPr>
                                <w:b/>
                                <w:color w:val="FF0000"/>
                                <w:sz w:val="88"/>
                                <w:szCs w:val="88"/>
                                <w14:textOutline w14:w="11112" w14:cap="flat" w14:cmpd="sng" w14:algn="ctr">
                                  <w14:solidFill>
                                    <w14:schemeClr w14:val="accent2"/>
                                  </w14:solidFill>
                                  <w14:prstDash w14:val="solid"/>
                                  <w14:round/>
                                </w14:textOutline>
                              </w:rPr>
                            </w:pPr>
                          </w:p>
                          <w:p w14:paraId="0366DC19" w14:textId="7B26EFC1" w:rsidR="00BB799C" w:rsidRPr="00794336" w:rsidRDefault="00BB799C">
                            <w:pPr>
                              <w:rPr>
                                <w:b/>
                                <w:color w:val="FF0000"/>
                                <w:sz w:val="88"/>
                                <w:szCs w:val="88"/>
                                <w14:textOutline w14:w="11112" w14:cap="flat" w14:cmpd="sng" w14:algn="ctr">
                                  <w14:solidFill>
                                    <w14:schemeClr w14:val="accent2"/>
                                  </w14:solidFill>
                                  <w14:prstDash w14:val="solid"/>
                                  <w14:round/>
                                </w14:textOutline>
                              </w:rPr>
                            </w:pPr>
                            <w:r w:rsidRPr="00794336">
                              <w:rPr>
                                <w:b/>
                                <w:color w:val="FF0000"/>
                                <w:sz w:val="88"/>
                                <w:szCs w:val="88"/>
                                <w14:textOutline w14:w="11112" w14:cap="flat" w14:cmpd="sng" w14:algn="ctr">
                                  <w14:solidFill>
                                    <w14:schemeClr w14:val="accent2"/>
                                  </w14:solidFill>
                                  <w14:prstDash w14:val="solid"/>
                                  <w14:round/>
                                </w14:textOutline>
                              </w:rPr>
                              <w:t>25 Septembrie 2015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80FF1FA" id="_x0000_t202" coordsize="21600,21600" o:spt="202" path="m,l,21600r21600,l21600,xe">
                <v:stroke joinstyle="miter"/>
                <v:path gradientshapeok="t" o:connecttype="rect"/>
              </v:shapetype>
              <v:shape id="Casetă text 2" o:spid="_x0000_s1027" type="#_x0000_t202" style="position:absolute;margin-left:45.9pt;margin-top:139.25pt;width:395.55pt;height:110.6pt;rotation:-1582171fd;z-index:2517585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" strokecolor="white [3212]">
                <v:textbox style="mso-fit-shape-to-text:t">
                  <w:txbxContent>
                    <w:p w14:paraId="7A5E92EE" w14:textId="55E24FA4" w:rsidR="00BB799C" w:rsidRPr="00794336" w:rsidRDefault="00BB799C">
                      <w:pPr>
                        <w:rPr>
                          <w:b/>
                          <w:color w:val="FF0000"/>
                          <w:sz w:val="88"/>
                          <w:szCs w:val="88"/>
                          <w14:textOutline w14:w="11112" w14:cap="flat" w14:cmpd="sng" w14:algn="ctr">
                            <w14:solidFill>
                              <w14:schemeClr w14:val="accent2"/>
                            </w14:solidFill>
                            <w14:prstDash w14:val="solid"/>
                            <w14:round/>
                          </w14:textOutline>
                        </w:rPr>
                      </w:pPr>
                      <w:r w:rsidRPr="00794336">
                        <w:rPr>
                          <w:b/>
                          <w:color w:val="FF0000"/>
                          <w:sz w:val="88"/>
                          <w:szCs w:val="88"/>
                          <w14:textOutline w14:w="11112" w14:cap="flat" w14:cmpd="sng" w14:algn="ctr">
                            <w14:solidFill>
                              <w14:schemeClr w14:val="accent2"/>
                            </w14:solidFill>
                            <w14:prstDash w14:val="solid"/>
                            <w14:round/>
                          </w14:textOutline>
                        </w:rPr>
                        <w:t>Noaptea cercetători</w:t>
                      </w:r>
                      <w:r w:rsidR="00BB3AF5" w:rsidRPr="00794336">
                        <w:rPr>
                          <w:b/>
                          <w:color w:val="FF0000"/>
                          <w:sz w:val="88"/>
                          <w:szCs w:val="88"/>
                          <w14:textOutline w14:w="11112" w14:cap="flat" w14:cmpd="sng" w14:algn="ctr">
                            <w14:solidFill>
                              <w14:schemeClr w14:val="accent2"/>
                            </w14:solidFill>
                            <w14:prstDash w14:val="solid"/>
                            <w14:round/>
                          </w14:textOutline>
                        </w:rPr>
                        <w:t>l</w:t>
                      </w:r>
                      <w:r w:rsidRPr="00794336">
                        <w:rPr>
                          <w:b/>
                          <w:color w:val="FF0000"/>
                          <w:sz w:val="88"/>
                          <w:szCs w:val="88"/>
                          <w14:textOutline w14:w="11112" w14:cap="flat" w14:cmpd="sng" w14:algn="ctr">
                            <w14:solidFill>
                              <w14:schemeClr w14:val="accent2"/>
                            </w14:solidFill>
                            <w14:prstDash w14:val="solid"/>
                            <w14:round/>
                          </w14:textOutline>
                        </w:rPr>
                        <w:t xml:space="preserve">or </w:t>
                      </w:r>
                    </w:p>
                    <w:p w14:paraId="0A6260C4" w14:textId="77777777" w:rsidR="00BB799C" w:rsidRPr="00794336" w:rsidRDefault="00BB799C">
                      <w:pPr>
                        <w:rPr>
                          <w:b/>
                          <w:color w:val="FF0000"/>
                          <w:sz w:val="88"/>
                          <w:szCs w:val="88"/>
                          <w14:textOutline w14:w="11112" w14:cap="flat" w14:cmpd="sng" w14:algn="ctr">
                            <w14:solidFill>
                              <w14:schemeClr w14:val="accent2"/>
                            </w14:solidFill>
                            <w14:prstDash w14:val="solid"/>
                            <w14:round/>
                          </w14:textOutline>
                        </w:rPr>
                      </w:pPr>
                    </w:p>
                    <w:p w14:paraId="0366DC19" w14:textId="7B26EFC1" w:rsidR="00BB799C" w:rsidRPr="00794336" w:rsidRDefault="00BB799C">
                      <w:pPr>
                        <w:rPr>
                          <w:b/>
                          <w:color w:val="FF0000"/>
                          <w:sz w:val="88"/>
                          <w:szCs w:val="88"/>
                          <w14:textOutline w14:w="11112" w14:cap="flat" w14:cmpd="sng" w14:algn="ctr">
                            <w14:solidFill>
                              <w14:schemeClr w14:val="accent2"/>
                            </w14:solidFill>
                            <w14:prstDash w14:val="solid"/>
                            <w14:round/>
                          </w14:textOutline>
                        </w:rPr>
                      </w:pPr>
                      <w:r w:rsidRPr="00794336">
                        <w:rPr>
                          <w:b/>
                          <w:color w:val="FF0000"/>
                          <w:sz w:val="88"/>
                          <w:szCs w:val="88"/>
                          <w14:textOutline w14:w="11112" w14:cap="flat" w14:cmpd="sng" w14:algn="ctr">
                            <w14:solidFill>
                              <w14:schemeClr w14:val="accent2"/>
                            </w14:solidFill>
                            <w14:prstDash w14:val="solid"/>
                            <w14:round/>
                          </w14:textOutline>
                        </w:rPr>
                        <w:t>25 Septembrie 2015</w:t>
                      </w:r>
                    </w:p>
                  </w:txbxContent>
                </v:textbox>
              </v:shape>
            </w:pict>
          </mc:Fallback>
        </mc:AlternateContent>
      </w:r>
      <w:r>
        <w:rPr>
          <w:rFonts w:ascii="Times New Roman" w:hAnsi="Times New Roman" w:cs="Times New Roman"/>
          <w:noProof/>
          <w:sz w:val="24"/>
          <w:szCs w:val="24"/>
          <w:lang w:eastAsia="zh-CN"/>
        </w:rPr>
        <w:drawing>
          <wp:inline distT="0" distB="0" distL="0" distR="0" wp14:anchorId="578FF7E6" wp14:editId="70C2ACF4">
            <wp:extent cx="6120130" cy="8649970"/>
            <wp:effectExtent l="0" t="0" r="0" b="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tet numai cu luna.jpg"/>
                    <pic:cNvPicPr/>
                  </pic:nvPicPr>
                  <pic:blipFill>
                    <a:blip r:embed="rId11">
                      <a:extLst>
                        <a:ext uri="{28A0092B-C50C-407E-A947-70E740481C1C}">
                          <a14:useLocalDpi xmlns:a14="http://schemas.microsoft.com/office/drawing/2010/main" val="0"/>
                        </a:ext>
                      </a:extLst>
                    </a:blip>
                    <a:stretch>
                      <a:fillRect/>
                    </a:stretch>
                  </pic:blipFill>
                  <pic:spPr>
                    <a:xfrm>
                      <a:off x="0" y="0"/>
                      <a:ext cx="6120130" cy="8649970"/>
                    </a:xfrm>
                    <a:prstGeom prst="rect">
                      <a:avLst/>
                    </a:prstGeom>
                  </pic:spPr>
                </pic:pic>
              </a:graphicData>
            </a:graphic>
          </wp:inline>
        </w:drawing>
      </w:r>
      <w:r>
        <w:rPr>
          <w:rFonts w:ascii="Times New Roman" w:hAnsi="Times New Roman" w:cs="Times New Roman"/>
          <w:sz w:val="24"/>
          <w:szCs w:val="24"/>
          <w:lang w:val="ro-RO"/>
        </w:rPr>
        <w:br w:type="page"/>
      </w:r>
    </w:p>
    <w:p w14:paraId="6450B974" w14:textId="77777777" w:rsidR="0080641C" w:rsidRDefault="0080641C">
      <w:pPr>
        <w:rPr>
          <w:rFonts w:ascii="Times New Roman" w:hAnsi="Times New Roman" w:cs="Times New Roman"/>
          <w:sz w:val="24"/>
          <w:szCs w:val="24"/>
          <w:lang w:val="ro-RO"/>
        </w:rPr>
      </w:pPr>
    </w:p>
    <w:sdt>
      <w:sdtPr>
        <w:rPr>
          <w:rFonts w:asciiTheme="minorHAnsi" w:eastAsiaTheme="minorHAnsi" w:hAnsiTheme="minorHAnsi" w:cstheme="minorBidi"/>
          <w:b w:val="0"/>
          <w:bCs w:val="0"/>
          <w:color w:val="auto"/>
          <w:sz w:val="22"/>
          <w:szCs w:val="22"/>
          <w:lang w:val="en-GB" w:eastAsia="en-US"/>
        </w:rPr>
        <w:id w:val="1661355736"/>
        <w:docPartObj>
          <w:docPartGallery w:val="Table of Contents"/>
          <w:docPartUnique/>
        </w:docPartObj>
      </w:sdtPr>
      <w:sdtEndPr>
        <w:rPr>
          <w:rFonts w:ascii="Times New Roman" w:hAnsi="Times New Roman" w:cs="Times New Roman"/>
          <w:noProof/>
          <w:lang w:val="ro-RO"/>
        </w:rPr>
      </w:sdtEndPr>
      <w:sdtContent>
        <w:p w14:paraId="45597A87" w14:textId="77777777" w:rsidR="006C3389" w:rsidRDefault="00C6242F" w:rsidP="001D6FBC">
          <w:pPr>
            <w:pStyle w:val="Titlucuprins"/>
            <w:numPr>
              <w:ilvl w:val="0"/>
              <w:numId w:val="0"/>
            </w:numPr>
            <w:rPr>
              <w:lang w:val="fr-FR"/>
            </w:rPr>
          </w:pPr>
          <w:r w:rsidRPr="007E7A65">
            <w:rPr>
              <w:lang w:val="fr-FR"/>
            </w:rPr>
            <w:t>Cuprins</w:t>
          </w:r>
        </w:p>
        <w:p w14:paraId="2D464484" w14:textId="77777777" w:rsidR="0080641C" w:rsidRPr="0080641C" w:rsidRDefault="0080641C" w:rsidP="0080641C">
          <w:pPr>
            <w:rPr>
              <w:lang w:val="fr-FR" w:eastAsia="ja-JP"/>
            </w:rPr>
          </w:pPr>
        </w:p>
        <w:p w14:paraId="3DF45E31" w14:textId="77777777" w:rsidR="00794336" w:rsidRDefault="004D4256">
          <w:pPr>
            <w:pStyle w:val="Cuprins1"/>
            <w:tabs>
              <w:tab w:val="left" w:pos="440"/>
              <w:tab w:val="right" w:leader="dot" w:pos="9628"/>
            </w:tabs>
            <w:rPr>
              <w:rFonts w:eastAsiaTheme="minorEastAsia"/>
              <w:noProof/>
              <w:lang w:eastAsia="zh-CN"/>
            </w:rPr>
          </w:pPr>
          <w:r w:rsidRPr="007F7CEB">
            <w:rPr>
              <w:rFonts w:ascii="Times New Roman" w:hAnsi="Times New Roman" w:cs="Times New Roman"/>
              <w:lang w:val="ro-RO"/>
            </w:rPr>
            <w:fldChar w:fldCharType="begin"/>
          </w:r>
          <w:r w:rsidR="006C3389" w:rsidRPr="007F7CEB">
            <w:rPr>
              <w:rFonts w:ascii="Times New Roman" w:hAnsi="Times New Roman" w:cs="Times New Roman"/>
              <w:lang w:val="ro-RO"/>
            </w:rPr>
            <w:instrText xml:space="preserve"> TOC \o "1-3" \h \z \u </w:instrText>
          </w:r>
          <w:r w:rsidRPr="007F7CEB">
            <w:rPr>
              <w:rFonts w:ascii="Times New Roman" w:hAnsi="Times New Roman" w:cs="Times New Roman"/>
              <w:lang w:val="ro-RO"/>
            </w:rPr>
            <w:fldChar w:fldCharType="separate"/>
          </w:r>
          <w:hyperlink w:anchor="_Toc423369861" w:history="1">
            <w:r w:rsidR="00794336" w:rsidRPr="00D15091">
              <w:rPr>
                <w:rStyle w:val="Hyperlink"/>
                <w:noProof/>
              </w:rPr>
              <w:t>A.</w:t>
            </w:r>
            <w:r w:rsidR="00794336">
              <w:rPr>
                <w:rFonts w:eastAsiaTheme="minorEastAsia"/>
                <w:noProof/>
                <w:lang w:eastAsia="zh-CN"/>
              </w:rPr>
              <w:tab/>
            </w:r>
            <w:r w:rsidR="00794336" w:rsidRPr="00D15091">
              <w:rPr>
                <w:rStyle w:val="Hyperlink"/>
                <w:noProof/>
              </w:rPr>
              <w:t>ACTIVITATEA DE CERCETARE, DEZVOLTARE, INOVARE (CDI)</w:t>
            </w:r>
            <w:r w:rsidR="00794336">
              <w:rPr>
                <w:noProof/>
                <w:webHidden/>
              </w:rPr>
              <w:tab/>
            </w:r>
            <w:r w:rsidR="00794336">
              <w:rPr>
                <w:noProof/>
                <w:webHidden/>
              </w:rPr>
              <w:fldChar w:fldCharType="begin"/>
            </w:r>
            <w:r w:rsidR="00794336">
              <w:rPr>
                <w:noProof/>
                <w:webHidden/>
              </w:rPr>
              <w:instrText xml:space="preserve"> PAGEREF _Toc423369861 \h </w:instrText>
            </w:r>
            <w:r w:rsidR="00794336">
              <w:rPr>
                <w:noProof/>
                <w:webHidden/>
              </w:rPr>
            </w:r>
            <w:r w:rsidR="00794336">
              <w:rPr>
                <w:noProof/>
                <w:webHidden/>
              </w:rPr>
              <w:fldChar w:fldCharType="separate"/>
            </w:r>
            <w:r w:rsidR="00794336">
              <w:rPr>
                <w:noProof/>
                <w:webHidden/>
              </w:rPr>
              <w:t>4</w:t>
            </w:r>
            <w:r w:rsidR="00794336">
              <w:rPr>
                <w:noProof/>
                <w:webHidden/>
              </w:rPr>
              <w:fldChar w:fldCharType="end"/>
            </w:r>
          </w:hyperlink>
        </w:p>
        <w:p w14:paraId="62CE4881" w14:textId="77777777" w:rsidR="00794336" w:rsidRDefault="001607D3">
          <w:pPr>
            <w:pStyle w:val="Cuprins1"/>
            <w:tabs>
              <w:tab w:val="left" w:pos="440"/>
              <w:tab w:val="right" w:leader="dot" w:pos="9628"/>
            </w:tabs>
            <w:rPr>
              <w:rFonts w:eastAsiaTheme="minorEastAsia"/>
              <w:noProof/>
              <w:lang w:eastAsia="zh-CN"/>
            </w:rPr>
          </w:pPr>
          <w:hyperlink w:anchor="_Toc423369862" w:history="1">
            <w:r w:rsidR="00794336" w:rsidRPr="00D15091">
              <w:rPr>
                <w:rStyle w:val="Hyperlink"/>
                <w:noProof/>
              </w:rPr>
              <w:t>1.</w:t>
            </w:r>
            <w:r w:rsidR="00794336">
              <w:rPr>
                <w:rFonts w:eastAsiaTheme="minorEastAsia"/>
                <w:noProof/>
                <w:lang w:eastAsia="zh-CN"/>
              </w:rPr>
              <w:tab/>
            </w:r>
            <w:r w:rsidR="00794336" w:rsidRPr="00D15091">
              <w:rPr>
                <w:rStyle w:val="Hyperlink"/>
                <w:noProof/>
              </w:rPr>
              <w:t>Organizarea activităţii de cercetare ştiinţifică</w:t>
            </w:r>
            <w:r w:rsidR="00794336">
              <w:rPr>
                <w:noProof/>
                <w:webHidden/>
              </w:rPr>
              <w:tab/>
            </w:r>
            <w:r w:rsidR="00794336">
              <w:rPr>
                <w:noProof/>
                <w:webHidden/>
              </w:rPr>
              <w:fldChar w:fldCharType="begin"/>
            </w:r>
            <w:r w:rsidR="00794336">
              <w:rPr>
                <w:noProof/>
                <w:webHidden/>
              </w:rPr>
              <w:instrText xml:space="preserve"> PAGEREF _Toc423369862 \h </w:instrText>
            </w:r>
            <w:r w:rsidR="00794336">
              <w:rPr>
                <w:noProof/>
                <w:webHidden/>
              </w:rPr>
            </w:r>
            <w:r w:rsidR="00794336">
              <w:rPr>
                <w:noProof/>
                <w:webHidden/>
              </w:rPr>
              <w:fldChar w:fldCharType="separate"/>
            </w:r>
            <w:r w:rsidR="00794336">
              <w:rPr>
                <w:noProof/>
                <w:webHidden/>
              </w:rPr>
              <w:t>4</w:t>
            </w:r>
            <w:r w:rsidR="00794336">
              <w:rPr>
                <w:noProof/>
                <w:webHidden/>
              </w:rPr>
              <w:fldChar w:fldCharType="end"/>
            </w:r>
          </w:hyperlink>
        </w:p>
        <w:p w14:paraId="1EC05A60" w14:textId="77777777" w:rsidR="00794336" w:rsidRDefault="001607D3">
          <w:pPr>
            <w:pStyle w:val="Cuprins1"/>
            <w:tabs>
              <w:tab w:val="left" w:pos="440"/>
              <w:tab w:val="right" w:leader="dot" w:pos="9628"/>
            </w:tabs>
            <w:rPr>
              <w:rFonts w:eastAsiaTheme="minorEastAsia"/>
              <w:noProof/>
              <w:lang w:eastAsia="zh-CN"/>
            </w:rPr>
          </w:pPr>
          <w:hyperlink w:anchor="_Toc423369863" w:history="1">
            <w:r w:rsidR="00794336" w:rsidRPr="00D15091">
              <w:rPr>
                <w:rStyle w:val="Hyperlink"/>
                <w:noProof/>
              </w:rPr>
              <w:t>2.</w:t>
            </w:r>
            <w:r w:rsidR="00794336">
              <w:rPr>
                <w:rFonts w:eastAsiaTheme="minorEastAsia"/>
                <w:noProof/>
                <w:lang w:eastAsia="zh-CN"/>
              </w:rPr>
              <w:tab/>
            </w:r>
            <w:r w:rsidR="00794336" w:rsidRPr="00D15091">
              <w:rPr>
                <w:rStyle w:val="Hyperlink"/>
                <w:noProof/>
              </w:rPr>
              <w:t>Structuri de cercetare ştiinţifică</w:t>
            </w:r>
            <w:r w:rsidR="00794336">
              <w:rPr>
                <w:noProof/>
                <w:webHidden/>
              </w:rPr>
              <w:tab/>
            </w:r>
            <w:r w:rsidR="00794336">
              <w:rPr>
                <w:noProof/>
                <w:webHidden/>
              </w:rPr>
              <w:fldChar w:fldCharType="begin"/>
            </w:r>
            <w:r w:rsidR="00794336">
              <w:rPr>
                <w:noProof/>
                <w:webHidden/>
              </w:rPr>
              <w:instrText xml:space="preserve"> PAGEREF _Toc423369863 \h </w:instrText>
            </w:r>
            <w:r w:rsidR="00794336">
              <w:rPr>
                <w:noProof/>
                <w:webHidden/>
              </w:rPr>
            </w:r>
            <w:r w:rsidR="00794336">
              <w:rPr>
                <w:noProof/>
                <w:webHidden/>
              </w:rPr>
              <w:fldChar w:fldCharType="separate"/>
            </w:r>
            <w:r w:rsidR="00794336">
              <w:rPr>
                <w:noProof/>
                <w:webHidden/>
              </w:rPr>
              <w:t>4</w:t>
            </w:r>
            <w:r w:rsidR="00794336">
              <w:rPr>
                <w:noProof/>
                <w:webHidden/>
              </w:rPr>
              <w:fldChar w:fldCharType="end"/>
            </w:r>
          </w:hyperlink>
        </w:p>
        <w:p w14:paraId="5457E2B9" w14:textId="77777777" w:rsidR="00794336" w:rsidRDefault="001607D3">
          <w:pPr>
            <w:pStyle w:val="Cuprins1"/>
            <w:tabs>
              <w:tab w:val="left" w:pos="440"/>
              <w:tab w:val="right" w:leader="dot" w:pos="9628"/>
            </w:tabs>
            <w:rPr>
              <w:rFonts w:eastAsiaTheme="minorEastAsia"/>
              <w:noProof/>
              <w:lang w:eastAsia="zh-CN"/>
            </w:rPr>
          </w:pPr>
          <w:hyperlink w:anchor="_Toc423369864" w:history="1">
            <w:r w:rsidR="00794336" w:rsidRPr="00D15091">
              <w:rPr>
                <w:rStyle w:val="Hyperlink"/>
                <w:noProof/>
              </w:rPr>
              <w:t>3.</w:t>
            </w:r>
            <w:r w:rsidR="00794336">
              <w:rPr>
                <w:rFonts w:eastAsiaTheme="minorEastAsia"/>
                <w:noProof/>
                <w:lang w:eastAsia="zh-CN"/>
              </w:rPr>
              <w:tab/>
            </w:r>
            <w:r w:rsidR="00794336" w:rsidRPr="00D15091">
              <w:rPr>
                <w:rStyle w:val="Hyperlink"/>
                <w:noProof/>
              </w:rPr>
              <w:t>Proiecte de cercetare ştiinţifică</w:t>
            </w:r>
            <w:r w:rsidR="00794336">
              <w:rPr>
                <w:noProof/>
                <w:webHidden/>
              </w:rPr>
              <w:tab/>
            </w:r>
            <w:r w:rsidR="00794336">
              <w:rPr>
                <w:noProof/>
                <w:webHidden/>
              </w:rPr>
              <w:fldChar w:fldCharType="begin"/>
            </w:r>
            <w:r w:rsidR="00794336">
              <w:rPr>
                <w:noProof/>
                <w:webHidden/>
              </w:rPr>
              <w:instrText xml:space="preserve"> PAGEREF _Toc423369864 \h </w:instrText>
            </w:r>
            <w:r w:rsidR="00794336">
              <w:rPr>
                <w:noProof/>
                <w:webHidden/>
              </w:rPr>
            </w:r>
            <w:r w:rsidR="00794336">
              <w:rPr>
                <w:noProof/>
                <w:webHidden/>
              </w:rPr>
              <w:fldChar w:fldCharType="separate"/>
            </w:r>
            <w:r w:rsidR="00794336">
              <w:rPr>
                <w:noProof/>
                <w:webHidden/>
              </w:rPr>
              <w:t>5</w:t>
            </w:r>
            <w:r w:rsidR="00794336">
              <w:rPr>
                <w:noProof/>
                <w:webHidden/>
              </w:rPr>
              <w:fldChar w:fldCharType="end"/>
            </w:r>
          </w:hyperlink>
        </w:p>
        <w:p w14:paraId="4AA1C8D8" w14:textId="77777777" w:rsidR="00794336" w:rsidRDefault="001607D3">
          <w:pPr>
            <w:pStyle w:val="Cuprins1"/>
            <w:tabs>
              <w:tab w:val="left" w:pos="440"/>
              <w:tab w:val="right" w:leader="dot" w:pos="9628"/>
            </w:tabs>
            <w:rPr>
              <w:rFonts w:eastAsiaTheme="minorEastAsia"/>
              <w:noProof/>
              <w:lang w:eastAsia="zh-CN"/>
            </w:rPr>
          </w:pPr>
          <w:hyperlink w:anchor="_Toc423369865" w:history="1">
            <w:r w:rsidR="00794336" w:rsidRPr="00D15091">
              <w:rPr>
                <w:rStyle w:val="Hyperlink"/>
                <w:noProof/>
              </w:rPr>
              <w:t>4.</w:t>
            </w:r>
            <w:r w:rsidR="00794336">
              <w:rPr>
                <w:rFonts w:eastAsiaTheme="minorEastAsia"/>
                <w:noProof/>
                <w:lang w:eastAsia="zh-CN"/>
              </w:rPr>
              <w:tab/>
            </w:r>
            <w:r w:rsidR="00794336" w:rsidRPr="00D15091">
              <w:rPr>
                <w:rStyle w:val="Hyperlink"/>
                <w:noProof/>
              </w:rPr>
              <w:t>Reviste editate şi conferinţe organizate de ULBS</w:t>
            </w:r>
            <w:r w:rsidR="00794336">
              <w:rPr>
                <w:noProof/>
                <w:webHidden/>
              </w:rPr>
              <w:tab/>
            </w:r>
            <w:r w:rsidR="00794336">
              <w:rPr>
                <w:noProof/>
                <w:webHidden/>
              </w:rPr>
              <w:fldChar w:fldCharType="begin"/>
            </w:r>
            <w:r w:rsidR="00794336">
              <w:rPr>
                <w:noProof/>
                <w:webHidden/>
              </w:rPr>
              <w:instrText xml:space="preserve"> PAGEREF _Toc423369865 \h </w:instrText>
            </w:r>
            <w:r w:rsidR="00794336">
              <w:rPr>
                <w:noProof/>
                <w:webHidden/>
              </w:rPr>
            </w:r>
            <w:r w:rsidR="00794336">
              <w:rPr>
                <w:noProof/>
                <w:webHidden/>
              </w:rPr>
              <w:fldChar w:fldCharType="separate"/>
            </w:r>
            <w:r w:rsidR="00794336">
              <w:rPr>
                <w:noProof/>
                <w:webHidden/>
              </w:rPr>
              <w:t>5</w:t>
            </w:r>
            <w:r w:rsidR="00794336">
              <w:rPr>
                <w:noProof/>
                <w:webHidden/>
              </w:rPr>
              <w:fldChar w:fldCharType="end"/>
            </w:r>
          </w:hyperlink>
        </w:p>
        <w:p w14:paraId="3BA2E70D" w14:textId="77777777" w:rsidR="00794336" w:rsidRDefault="001607D3">
          <w:pPr>
            <w:pStyle w:val="Cuprins1"/>
            <w:tabs>
              <w:tab w:val="left" w:pos="440"/>
              <w:tab w:val="right" w:leader="dot" w:pos="9628"/>
            </w:tabs>
            <w:rPr>
              <w:rFonts w:eastAsiaTheme="minorEastAsia"/>
              <w:noProof/>
              <w:lang w:eastAsia="zh-CN"/>
            </w:rPr>
          </w:pPr>
          <w:hyperlink w:anchor="_Toc423369866" w:history="1">
            <w:r w:rsidR="00794336" w:rsidRPr="00D15091">
              <w:rPr>
                <w:rStyle w:val="Hyperlink"/>
                <w:noProof/>
              </w:rPr>
              <w:t>5.</w:t>
            </w:r>
            <w:r w:rsidR="00794336">
              <w:rPr>
                <w:rFonts w:eastAsiaTheme="minorEastAsia"/>
                <w:noProof/>
                <w:lang w:eastAsia="zh-CN"/>
              </w:rPr>
              <w:tab/>
            </w:r>
            <w:r w:rsidR="00794336" w:rsidRPr="00D15091">
              <w:rPr>
                <w:rStyle w:val="Hyperlink"/>
                <w:noProof/>
              </w:rPr>
              <w:t>Producția ştiințifică</w:t>
            </w:r>
            <w:r w:rsidR="00794336">
              <w:rPr>
                <w:noProof/>
                <w:webHidden/>
              </w:rPr>
              <w:tab/>
            </w:r>
            <w:r w:rsidR="00794336">
              <w:rPr>
                <w:noProof/>
                <w:webHidden/>
              </w:rPr>
              <w:fldChar w:fldCharType="begin"/>
            </w:r>
            <w:r w:rsidR="00794336">
              <w:rPr>
                <w:noProof/>
                <w:webHidden/>
              </w:rPr>
              <w:instrText xml:space="preserve"> PAGEREF _Toc423369866 \h </w:instrText>
            </w:r>
            <w:r w:rsidR="00794336">
              <w:rPr>
                <w:noProof/>
                <w:webHidden/>
              </w:rPr>
            </w:r>
            <w:r w:rsidR="00794336">
              <w:rPr>
                <w:noProof/>
                <w:webHidden/>
              </w:rPr>
              <w:fldChar w:fldCharType="separate"/>
            </w:r>
            <w:r w:rsidR="00794336">
              <w:rPr>
                <w:noProof/>
                <w:webHidden/>
              </w:rPr>
              <w:t>6</w:t>
            </w:r>
            <w:r w:rsidR="00794336">
              <w:rPr>
                <w:noProof/>
                <w:webHidden/>
              </w:rPr>
              <w:fldChar w:fldCharType="end"/>
            </w:r>
          </w:hyperlink>
        </w:p>
        <w:p w14:paraId="7386BCBB" w14:textId="77777777" w:rsidR="00794336" w:rsidRDefault="001607D3">
          <w:pPr>
            <w:pStyle w:val="Cuprins1"/>
            <w:tabs>
              <w:tab w:val="left" w:pos="440"/>
              <w:tab w:val="right" w:leader="dot" w:pos="9628"/>
            </w:tabs>
            <w:rPr>
              <w:rFonts w:eastAsiaTheme="minorEastAsia"/>
              <w:noProof/>
              <w:lang w:eastAsia="zh-CN"/>
            </w:rPr>
          </w:pPr>
          <w:hyperlink w:anchor="_Toc423369867" w:history="1">
            <w:r w:rsidR="00794336" w:rsidRPr="00D15091">
              <w:rPr>
                <w:rStyle w:val="Hyperlink"/>
                <w:noProof/>
              </w:rPr>
              <w:t>6.</w:t>
            </w:r>
            <w:r w:rsidR="00794336">
              <w:rPr>
                <w:rFonts w:eastAsiaTheme="minorEastAsia"/>
                <w:noProof/>
                <w:lang w:eastAsia="zh-CN"/>
              </w:rPr>
              <w:tab/>
            </w:r>
            <w:r w:rsidR="00794336" w:rsidRPr="00D15091">
              <w:rPr>
                <w:rStyle w:val="Hyperlink"/>
                <w:noProof/>
              </w:rPr>
              <w:t>Activitatea de inovare</w:t>
            </w:r>
            <w:r w:rsidR="00794336">
              <w:rPr>
                <w:noProof/>
                <w:webHidden/>
              </w:rPr>
              <w:tab/>
            </w:r>
            <w:r w:rsidR="00794336">
              <w:rPr>
                <w:noProof/>
                <w:webHidden/>
              </w:rPr>
              <w:fldChar w:fldCharType="begin"/>
            </w:r>
            <w:r w:rsidR="00794336">
              <w:rPr>
                <w:noProof/>
                <w:webHidden/>
              </w:rPr>
              <w:instrText xml:space="preserve"> PAGEREF _Toc423369867 \h </w:instrText>
            </w:r>
            <w:r w:rsidR="00794336">
              <w:rPr>
                <w:noProof/>
                <w:webHidden/>
              </w:rPr>
            </w:r>
            <w:r w:rsidR="00794336">
              <w:rPr>
                <w:noProof/>
                <w:webHidden/>
              </w:rPr>
              <w:fldChar w:fldCharType="separate"/>
            </w:r>
            <w:r w:rsidR="00794336">
              <w:rPr>
                <w:noProof/>
                <w:webHidden/>
              </w:rPr>
              <w:t>8</w:t>
            </w:r>
            <w:r w:rsidR="00794336">
              <w:rPr>
                <w:noProof/>
                <w:webHidden/>
              </w:rPr>
              <w:fldChar w:fldCharType="end"/>
            </w:r>
          </w:hyperlink>
        </w:p>
        <w:p w14:paraId="13033810" w14:textId="77777777" w:rsidR="00794336" w:rsidRDefault="001607D3">
          <w:pPr>
            <w:pStyle w:val="Cuprins1"/>
            <w:tabs>
              <w:tab w:val="right" w:leader="dot" w:pos="9628"/>
            </w:tabs>
            <w:rPr>
              <w:rFonts w:eastAsiaTheme="minorEastAsia"/>
              <w:noProof/>
              <w:lang w:eastAsia="zh-CN"/>
            </w:rPr>
          </w:pPr>
          <w:hyperlink w:anchor="_Toc423369868" w:history="1">
            <w:r w:rsidR="00794336" w:rsidRPr="00D15091">
              <w:rPr>
                <w:rStyle w:val="Hyperlink"/>
                <w:noProof/>
              </w:rPr>
              <w:t>7. Evaluarea activităţilor de CDI</w:t>
            </w:r>
            <w:r w:rsidR="00794336">
              <w:rPr>
                <w:noProof/>
                <w:webHidden/>
              </w:rPr>
              <w:tab/>
            </w:r>
            <w:r w:rsidR="00794336">
              <w:rPr>
                <w:noProof/>
                <w:webHidden/>
              </w:rPr>
              <w:fldChar w:fldCharType="begin"/>
            </w:r>
            <w:r w:rsidR="00794336">
              <w:rPr>
                <w:noProof/>
                <w:webHidden/>
              </w:rPr>
              <w:instrText xml:space="preserve"> PAGEREF _Toc423369868 \h </w:instrText>
            </w:r>
            <w:r w:rsidR="00794336">
              <w:rPr>
                <w:noProof/>
                <w:webHidden/>
              </w:rPr>
            </w:r>
            <w:r w:rsidR="00794336">
              <w:rPr>
                <w:noProof/>
                <w:webHidden/>
              </w:rPr>
              <w:fldChar w:fldCharType="separate"/>
            </w:r>
            <w:r w:rsidR="00794336">
              <w:rPr>
                <w:noProof/>
                <w:webHidden/>
              </w:rPr>
              <w:t>11</w:t>
            </w:r>
            <w:r w:rsidR="00794336">
              <w:rPr>
                <w:noProof/>
                <w:webHidden/>
              </w:rPr>
              <w:fldChar w:fldCharType="end"/>
            </w:r>
          </w:hyperlink>
        </w:p>
        <w:p w14:paraId="7D8A8777" w14:textId="77777777" w:rsidR="00794336" w:rsidRDefault="001607D3">
          <w:pPr>
            <w:pStyle w:val="Cuprins1"/>
            <w:tabs>
              <w:tab w:val="left" w:pos="440"/>
              <w:tab w:val="right" w:leader="dot" w:pos="9628"/>
            </w:tabs>
            <w:rPr>
              <w:rFonts w:eastAsiaTheme="minorEastAsia"/>
              <w:noProof/>
              <w:lang w:eastAsia="zh-CN"/>
            </w:rPr>
          </w:pPr>
          <w:hyperlink w:anchor="_Toc423369869" w:history="1">
            <w:r w:rsidR="00794336" w:rsidRPr="00D15091">
              <w:rPr>
                <w:rStyle w:val="Hyperlink"/>
                <w:noProof/>
              </w:rPr>
              <w:t>8.</w:t>
            </w:r>
            <w:r w:rsidR="00794336">
              <w:rPr>
                <w:rFonts w:eastAsiaTheme="minorEastAsia"/>
                <w:noProof/>
                <w:lang w:eastAsia="zh-CN"/>
              </w:rPr>
              <w:tab/>
            </w:r>
            <w:r w:rsidR="00794336" w:rsidRPr="00D15091">
              <w:rPr>
                <w:rStyle w:val="Hyperlink"/>
                <w:noProof/>
              </w:rPr>
              <w:t>Manifestări ştiințifice. Noaptea Cercetătorilor la Sibiu</w:t>
            </w:r>
            <w:r w:rsidR="00794336">
              <w:rPr>
                <w:noProof/>
                <w:webHidden/>
              </w:rPr>
              <w:tab/>
            </w:r>
            <w:r w:rsidR="00794336">
              <w:rPr>
                <w:noProof/>
                <w:webHidden/>
              </w:rPr>
              <w:fldChar w:fldCharType="begin"/>
            </w:r>
            <w:r w:rsidR="00794336">
              <w:rPr>
                <w:noProof/>
                <w:webHidden/>
              </w:rPr>
              <w:instrText xml:space="preserve"> PAGEREF _Toc423369869 \h </w:instrText>
            </w:r>
            <w:r w:rsidR="00794336">
              <w:rPr>
                <w:noProof/>
                <w:webHidden/>
              </w:rPr>
            </w:r>
            <w:r w:rsidR="00794336">
              <w:rPr>
                <w:noProof/>
                <w:webHidden/>
              </w:rPr>
              <w:fldChar w:fldCharType="separate"/>
            </w:r>
            <w:r w:rsidR="00794336">
              <w:rPr>
                <w:noProof/>
                <w:webHidden/>
              </w:rPr>
              <w:t>18</w:t>
            </w:r>
            <w:r w:rsidR="00794336">
              <w:rPr>
                <w:noProof/>
                <w:webHidden/>
              </w:rPr>
              <w:fldChar w:fldCharType="end"/>
            </w:r>
          </w:hyperlink>
        </w:p>
        <w:p w14:paraId="467BCF46" w14:textId="77777777" w:rsidR="00794336" w:rsidRDefault="001607D3">
          <w:pPr>
            <w:pStyle w:val="Cuprins1"/>
            <w:tabs>
              <w:tab w:val="right" w:leader="dot" w:pos="9628"/>
            </w:tabs>
            <w:rPr>
              <w:rFonts w:eastAsiaTheme="minorEastAsia"/>
              <w:noProof/>
              <w:lang w:eastAsia="zh-CN"/>
            </w:rPr>
          </w:pPr>
          <w:hyperlink w:anchor="_Toc423369870" w:history="1">
            <w:r w:rsidR="00794336" w:rsidRPr="00D15091">
              <w:rPr>
                <w:rStyle w:val="Hyperlink"/>
                <w:noProof/>
              </w:rPr>
              <w:t>9. Strategia şi obiectivele in domeniul CDI în contextul strategiei ULBS 2020</w:t>
            </w:r>
            <w:r w:rsidR="00794336">
              <w:rPr>
                <w:noProof/>
                <w:webHidden/>
              </w:rPr>
              <w:tab/>
            </w:r>
            <w:r w:rsidR="00794336">
              <w:rPr>
                <w:noProof/>
                <w:webHidden/>
              </w:rPr>
              <w:fldChar w:fldCharType="begin"/>
            </w:r>
            <w:r w:rsidR="00794336">
              <w:rPr>
                <w:noProof/>
                <w:webHidden/>
              </w:rPr>
              <w:instrText xml:space="preserve"> PAGEREF _Toc423369870 \h </w:instrText>
            </w:r>
            <w:r w:rsidR="00794336">
              <w:rPr>
                <w:noProof/>
                <w:webHidden/>
              </w:rPr>
            </w:r>
            <w:r w:rsidR="00794336">
              <w:rPr>
                <w:noProof/>
                <w:webHidden/>
              </w:rPr>
              <w:fldChar w:fldCharType="separate"/>
            </w:r>
            <w:r w:rsidR="00794336">
              <w:rPr>
                <w:noProof/>
                <w:webHidden/>
              </w:rPr>
              <w:t>21</w:t>
            </w:r>
            <w:r w:rsidR="00794336">
              <w:rPr>
                <w:noProof/>
                <w:webHidden/>
              </w:rPr>
              <w:fldChar w:fldCharType="end"/>
            </w:r>
          </w:hyperlink>
        </w:p>
        <w:p w14:paraId="16CB91C4" w14:textId="77777777" w:rsidR="00794336" w:rsidRDefault="001607D3">
          <w:pPr>
            <w:pStyle w:val="Cuprins1"/>
            <w:tabs>
              <w:tab w:val="right" w:leader="dot" w:pos="9628"/>
            </w:tabs>
            <w:rPr>
              <w:rFonts w:eastAsiaTheme="minorEastAsia"/>
              <w:noProof/>
              <w:lang w:eastAsia="zh-CN"/>
            </w:rPr>
          </w:pPr>
          <w:hyperlink w:anchor="_Toc423369871" w:history="1">
            <w:r w:rsidR="00794336" w:rsidRPr="00D15091">
              <w:rPr>
                <w:rStyle w:val="Hyperlink"/>
                <w:noProof/>
              </w:rPr>
              <w:t>B. STUDIILE DOCTORALE</w:t>
            </w:r>
            <w:r w:rsidR="00794336">
              <w:rPr>
                <w:noProof/>
                <w:webHidden/>
              </w:rPr>
              <w:tab/>
            </w:r>
            <w:r w:rsidR="00794336">
              <w:rPr>
                <w:noProof/>
                <w:webHidden/>
              </w:rPr>
              <w:fldChar w:fldCharType="begin"/>
            </w:r>
            <w:r w:rsidR="00794336">
              <w:rPr>
                <w:noProof/>
                <w:webHidden/>
              </w:rPr>
              <w:instrText xml:space="preserve"> PAGEREF _Toc423369871 \h </w:instrText>
            </w:r>
            <w:r w:rsidR="00794336">
              <w:rPr>
                <w:noProof/>
                <w:webHidden/>
              </w:rPr>
            </w:r>
            <w:r w:rsidR="00794336">
              <w:rPr>
                <w:noProof/>
                <w:webHidden/>
              </w:rPr>
              <w:fldChar w:fldCharType="separate"/>
            </w:r>
            <w:r w:rsidR="00794336">
              <w:rPr>
                <w:noProof/>
                <w:webHidden/>
              </w:rPr>
              <w:t>21</w:t>
            </w:r>
            <w:r w:rsidR="00794336">
              <w:rPr>
                <w:noProof/>
                <w:webHidden/>
              </w:rPr>
              <w:fldChar w:fldCharType="end"/>
            </w:r>
          </w:hyperlink>
        </w:p>
        <w:p w14:paraId="1AA3BDCF" w14:textId="77777777" w:rsidR="00794336" w:rsidRDefault="001607D3">
          <w:pPr>
            <w:pStyle w:val="Cuprins1"/>
            <w:tabs>
              <w:tab w:val="right" w:leader="dot" w:pos="9628"/>
            </w:tabs>
            <w:rPr>
              <w:rFonts w:eastAsiaTheme="minorEastAsia"/>
              <w:noProof/>
              <w:lang w:eastAsia="zh-CN"/>
            </w:rPr>
          </w:pPr>
          <w:hyperlink w:anchor="_Toc423369872" w:history="1">
            <w:r w:rsidR="00794336" w:rsidRPr="00D15091">
              <w:rPr>
                <w:rStyle w:val="Hyperlink"/>
                <w:noProof/>
              </w:rPr>
              <w:t>Abrevieri</w:t>
            </w:r>
            <w:r w:rsidR="00794336">
              <w:rPr>
                <w:noProof/>
                <w:webHidden/>
              </w:rPr>
              <w:tab/>
            </w:r>
            <w:r w:rsidR="00794336">
              <w:rPr>
                <w:noProof/>
                <w:webHidden/>
              </w:rPr>
              <w:fldChar w:fldCharType="begin"/>
            </w:r>
            <w:r w:rsidR="00794336">
              <w:rPr>
                <w:noProof/>
                <w:webHidden/>
              </w:rPr>
              <w:instrText xml:space="preserve"> PAGEREF _Toc423369872 \h </w:instrText>
            </w:r>
            <w:r w:rsidR="00794336">
              <w:rPr>
                <w:noProof/>
                <w:webHidden/>
              </w:rPr>
            </w:r>
            <w:r w:rsidR="00794336">
              <w:rPr>
                <w:noProof/>
                <w:webHidden/>
              </w:rPr>
              <w:fldChar w:fldCharType="separate"/>
            </w:r>
            <w:r w:rsidR="00794336">
              <w:rPr>
                <w:noProof/>
                <w:webHidden/>
              </w:rPr>
              <w:t>26</w:t>
            </w:r>
            <w:r w:rsidR="00794336">
              <w:rPr>
                <w:noProof/>
                <w:webHidden/>
              </w:rPr>
              <w:fldChar w:fldCharType="end"/>
            </w:r>
          </w:hyperlink>
        </w:p>
        <w:p w14:paraId="50830D67" w14:textId="77777777" w:rsidR="006C3389" w:rsidRPr="007F7CEB" w:rsidRDefault="004D4256">
          <w:pPr>
            <w:rPr>
              <w:rFonts w:ascii="Times New Roman" w:hAnsi="Times New Roman" w:cs="Times New Roman"/>
              <w:lang w:val="ro-RO"/>
            </w:rPr>
          </w:pPr>
          <w:r w:rsidRPr="007F7CEB">
            <w:rPr>
              <w:rFonts w:ascii="Times New Roman" w:hAnsi="Times New Roman" w:cs="Times New Roman"/>
              <w:b/>
              <w:bCs/>
              <w:noProof/>
              <w:lang w:val="ro-RO"/>
            </w:rPr>
            <w:fldChar w:fldCharType="end"/>
          </w:r>
        </w:p>
      </w:sdtContent>
    </w:sdt>
    <w:p w14:paraId="4EA60AF3" w14:textId="77777777" w:rsidR="006C3389" w:rsidRDefault="006C3389" w:rsidP="009D4219">
      <w:pPr>
        <w:spacing w:after="0"/>
        <w:jc w:val="both"/>
        <w:rPr>
          <w:rFonts w:ascii="Times New Roman" w:hAnsi="Times New Roman" w:cs="Times New Roman"/>
          <w:sz w:val="24"/>
          <w:szCs w:val="24"/>
          <w:lang w:val="ro-RO"/>
        </w:rPr>
      </w:pPr>
    </w:p>
    <w:p w14:paraId="2E3512C9" w14:textId="77777777" w:rsidR="00A538D8" w:rsidRDefault="00A538D8" w:rsidP="009D4219">
      <w:pPr>
        <w:spacing w:after="0"/>
        <w:jc w:val="both"/>
        <w:rPr>
          <w:rFonts w:ascii="Times New Roman" w:hAnsi="Times New Roman" w:cs="Times New Roman"/>
          <w:sz w:val="24"/>
          <w:szCs w:val="24"/>
          <w:lang w:val="ro-RO"/>
        </w:rPr>
      </w:pPr>
    </w:p>
    <w:p w14:paraId="52FEE0A5" w14:textId="18A5164E" w:rsidR="00C62C42" w:rsidRPr="007F7CEB" w:rsidRDefault="00A538D8" w:rsidP="0026394D">
      <w:pPr>
        <w:jc w:val="center"/>
        <w:rPr>
          <w:rFonts w:ascii="Times New Roman" w:hAnsi="Times New Roman" w:cs="Times New Roman"/>
          <w:sz w:val="24"/>
          <w:szCs w:val="24"/>
          <w:lang w:val="ro-RO"/>
        </w:rPr>
      </w:pPr>
      <w:r>
        <w:rPr>
          <w:rFonts w:ascii="Times New Roman" w:hAnsi="Times New Roman" w:cs="Times New Roman"/>
          <w:noProof/>
          <w:sz w:val="24"/>
          <w:szCs w:val="24"/>
          <w:lang w:eastAsia="zh-CN"/>
        </w:rPr>
        <w:drawing>
          <wp:inline distT="0" distB="0" distL="0" distR="0" wp14:anchorId="59B77B43" wp14:editId="147F0760">
            <wp:extent cx="5967354" cy="3978234"/>
            <wp:effectExtent l="0" t="0" r="0" b="3810"/>
            <wp:docPr id="2052" name="Imagin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3DPP_0072.JPG"/>
                    <pic:cNvPicPr/>
                  </pic:nvPicPr>
                  <pic:blipFill>
                    <a:blip r:embed="rId12">
                      <a:extLst>
                        <a:ext uri="{28A0092B-C50C-407E-A947-70E740481C1C}">
                          <a14:useLocalDpi xmlns:a14="http://schemas.microsoft.com/office/drawing/2010/main" val="0"/>
                        </a:ext>
                      </a:extLst>
                    </a:blip>
                    <a:stretch>
                      <a:fillRect/>
                    </a:stretch>
                  </pic:blipFill>
                  <pic:spPr>
                    <a:xfrm>
                      <a:off x="0" y="0"/>
                      <a:ext cx="5970931" cy="3980618"/>
                    </a:xfrm>
                    <a:prstGeom prst="rect">
                      <a:avLst/>
                    </a:prstGeom>
                  </pic:spPr>
                </pic:pic>
              </a:graphicData>
            </a:graphic>
          </wp:inline>
        </w:drawing>
      </w:r>
    </w:p>
    <w:p w14:paraId="16FD0804" w14:textId="77777777" w:rsidR="008321F4" w:rsidRDefault="008321F4" w:rsidP="004E33A7">
      <w:pPr>
        <w:pStyle w:val="Titlu1"/>
        <w:numPr>
          <w:ilvl w:val="0"/>
          <w:numId w:val="31"/>
        </w:numPr>
      </w:pPr>
      <w:bookmarkStart w:id="0" w:name="_Toc423369861"/>
      <w:r>
        <w:lastRenderedPageBreak/>
        <w:t>ACTIVITATEA DE CERCETARE</w:t>
      </w:r>
      <w:r w:rsidR="004E33A7">
        <w:t>, DEZVOLTARE, INOVARE (CDI)</w:t>
      </w:r>
      <w:bookmarkEnd w:id="0"/>
    </w:p>
    <w:p w14:paraId="04292E6A" w14:textId="77A87319" w:rsidR="005B659D" w:rsidRPr="0089045B" w:rsidRDefault="0059251C" w:rsidP="00DA5172">
      <w:pPr>
        <w:pStyle w:val="Titlu1"/>
        <w:numPr>
          <w:ilvl w:val="1"/>
          <w:numId w:val="31"/>
        </w:numPr>
      </w:pPr>
      <w:bookmarkStart w:id="1" w:name="_Toc423369862"/>
      <w:r w:rsidRPr="0089045B">
        <w:t>Or</w:t>
      </w:r>
      <w:r w:rsidR="008E076C" w:rsidRPr="0089045B">
        <w:t>g</w:t>
      </w:r>
      <w:r w:rsidRPr="0089045B">
        <w:t>a</w:t>
      </w:r>
      <w:r w:rsidR="008E076C" w:rsidRPr="0089045B">
        <w:t>nizarea activităţii de</w:t>
      </w:r>
      <w:r w:rsidR="00AA72CB">
        <w:t xml:space="preserve"> cercetare</w:t>
      </w:r>
      <w:r w:rsidR="009A4703">
        <w:t xml:space="preserve"> ştiinţifică</w:t>
      </w:r>
      <w:bookmarkEnd w:id="1"/>
    </w:p>
    <w:p w14:paraId="45C0EA55" w14:textId="141DC5DE" w:rsidR="001F00D6" w:rsidRPr="0053718F" w:rsidRDefault="001F00D6" w:rsidP="001F00D6">
      <w:pPr>
        <w:autoSpaceDE w:val="0"/>
        <w:autoSpaceDN w:val="0"/>
        <w:adjustRightInd w:val="0"/>
        <w:spacing w:after="0"/>
        <w:ind w:firstLine="708"/>
        <w:jc w:val="both"/>
        <w:rPr>
          <w:rFonts w:ascii="Times New Roman" w:hAnsi="Times New Roman" w:cs="Times New Roman"/>
          <w:sz w:val="24"/>
          <w:szCs w:val="24"/>
          <w:lang w:val="ro-RO"/>
        </w:rPr>
      </w:pPr>
      <w:r w:rsidRPr="0053718F">
        <w:rPr>
          <w:rFonts w:ascii="Times New Roman" w:hAnsi="Times New Roman" w:cs="Times New Roman"/>
          <w:sz w:val="24"/>
          <w:szCs w:val="24"/>
          <w:lang w:val="ro-RO"/>
        </w:rPr>
        <w:t xml:space="preserve">În Universitatea „Lucian Blaga” din Sibiu (ULBS), activitatea de cercetare </w:t>
      </w:r>
      <w:r w:rsidR="00892A66">
        <w:rPr>
          <w:rFonts w:ascii="Times New Roman" w:hAnsi="Times New Roman" w:cs="Times New Roman"/>
          <w:sz w:val="24"/>
          <w:szCs w:val="24"/>
          <w:lang w:val="ro-RO"/>
        </w:rPr>
        <w:t>–</w:t>
      </w:r>
      <w:r w:rsidRPr="0053718F">
        <w:rPr>
          <w:rFonts w:ascii="Times New Roman" w:hAnsi="Times New Roman" w:cs="Times New Roman"/>
          <w:sz w:val="24"/>
          <w:szCs w:val="24"/>
          <w:lang w:val="ro-RO"/>
        </w:rPr>
        <w:t xml:space="preserve"> dezvoltare</w:t>
      </w:r>
      <w:r w:rsidR="00892A66">
        <w:rPr>
          <w:rFonts w:ascii="Times New Roman" w:hAnsi="Times New Roman" w:cs="Times New Roman"/>
          <w:sz w:val="24"/>
          <w:szCs w:val="24"/>
          <w:lang w:val="ro-RO"/>
        </w:rPr>
        <w:t>-inovare</w:t>
      </w:r>
      <w:r w:rsidRPr="0053718F">
        <w:rPr>
          <w:rFonts w:ascii="Times New Roman" w:hAnsi="Times New Roman" w:cs="Times New Roman"/>
          <w:sz w:val="24"/>
          <w:szCs w:val="24"/>
          <w:lang w:val="ro-RO"/>
        </w:rPr>
        <w:t>, se desfășoară în concordanță cu prevederile specifice cuprinse în: Legea educației naționale nr. 1 / 2011, completată; Ordonanța Guvernului nr. 57 / 2002 aprobată prin Legea nr. 324 / 2003 privind cercetarea științifică și dezvoltarea tehnologică; Legea nr. 319 / 2003 privind statutul personalului de cercetare; Legea nr. 123 / 1997, privind Statutul personalului didactic; Carta Universității „Lucian Blaga” din Sibiu; Regulamentul Comisiei Senatului pentru Cercetare Științifică, Regulamentul activității de cercetare științifică, împre</w:t>
      </w:r>
      <w:r w:rsidR="00B24206">
        <w:rPr>
          <w:rFonts w:ascii="Times New Roman" w:hAnsi="Times New Roman" w:cs="Times New Roman"/>
          <w:sz w:val="24"/>
          <w:szCs w:val="24"/>
          <w:lang w:val="ro-RO"/>
        </w:rPr>
        <w:t>ună cu procedurile operaționale.</w:t>
      </w:r>
    </w:p>
    <w:p w14:paraId="14EAAA1B" w14:textId="13D564F9" w:rsidR="001F00D6" w:rsidRPr="0053718F" w:rsidRDefault="001F00D6" w:rsidP="001F00D6">
      <w:pPr>
        <w:autoSpaceDE w:val="0"/>
        <w:autoSpaceDN w:val="0"/>
        <w:adjustRightInd w:val="0"/>
        <w:spacing w:after="0"/>
        <w:ind w:firstLine="708"/>
        <w:jc w:val="both"/>
        <w:rPr>
          <w:rFonts w:ascii="Times New Roman" w:hAnsi="Times New Roman" w:cs="Times New Roman"/>
          <w:sz w:val="24"/>
          <w:szCs w:val="24"/>
          <w:lang w:val="ro-RO"/>
        </w:rPr>
      </w:pPr>
      <w:r w:rsidRPr="0053718F">
        <w:rPr>
          <w:rFonts w:ascii="Times New Roman" w:hAnsi="Times New Roman" w:cs="Times New Roman"/>
          <w:sz w:val="24"/>
          <w:szCs w:val="24"/>
          <w:lang w:val="ro-RO"/>
        </w:rPr>
        <w:t>Direcțiile și temele de cercetare științifică se stabilesc în funcție de direcțiile prioritare derivate din planul strategic și din misiunea ULBS și în concordanță cu direcțiile prioritare naționale și internaționale, având ca referință strategia națională privind cercetarea, dezvoltarea, inovarea (Strategia Națională CDI 2014-2020) și strategia Uniunii Europene (Programul Cadru de Cercetare și Inovare „Orizont 2020”) .</w:t>
      </w:r>
    </w:p>
    <w:p w14:paraId="098C8CE7" w14:textId="1D92F140" w:rsidR="001F00D6" w:rsidRPr="0053718F" w:rsidRDefault="001F00D6" w:rsidP="001F00D6">
      <w:pPr>
        <w:autoSpaceDE w:val="0"/>
        <w:autoSpaceDN w:val="0"/>
        <w:adjustRightInd w:val="0"/>
        <w:spacing w:after="0"/>
        <w:ind w:firstLine="708"/>
        <w:jc w:val="both"/>
        <w:rPr>
          <w:rFonts w:ascii="Times New Roman" w:hAnsi="Times New Roman" w:cs="Times New Roman"/>
          <w:sz w:val="24"/>
          <w:szCs w:val="24"/>
          <w:lang w:val="ro-RO"/>
        </w:rPr>
      </w:pPr>
      <w:r w:rsidRPr="0053718F">
        <w:rPr>
          <w:rFonts w:ascii="Times New Roman" w:hAnsi="Times New Roman" w:cs="Times New Roman"/>
          <w:sz w:val="24"/>
          <w:szCs w:val="24"/>
          <w:lang w:val="ro-RO"/>
        </w:rPr>
        <w:t>Finanțarea cercetării științifice se realizează în spe</w:t>
      </w:r>
      <w:r w:rsidR="00892A66">
        <w:rPr>
          <w:rFonts w:ascii="Times New Roman" w:hAnsi="Times New Roman" w:cs="Times New Roman"/>
          <w:sz w:val="24"/>
          <w:szCs w:val="24"/>
          <w:lang w:val="ro-RO"/>
        </w:rPr>
        <w:t>cial din surse naționale (CNCS</w:t>
      </w:r>
      <w:r w:rsidRPr="0053718F">
        <w:rPr>
          <w:rFonts w:ascii="Times New Roman" w:hAnsi="Times New Roman" w:cs="Times New Roman"/>
          <w:sz w:val="24"/>
          <w:szCs w:val="24"/>
          <w:lang w:val="ro-RO"/>
        </w:rPr>
        <w:t xml:space="preserve">, Academia Română, </w:t>
      </w:r>
      <w:r w:rsidR="00A541C1">
        <w:rPr>
          <w:rFonts w:ascii="Times New Roman" w:hAnsi="Times New Roman" w:cs="Times New Roman"/>
          <w:sz w:val="24"/>
          <w:szCs w:val="24"/>
          <w:lang w:val="ro-RO"/>
        </w:rPr>
        <w:t>alte scheme de finanțare ale MECS</w:t>
      </w:r>
      <w:r w:rsidRPr="0053718F">
        <w:rPr>
          <w:rFonts w:ascii="Times New Roman" w:hAnsi="Times New Roman" w:cs="Times New Roman"/>
          <w:sz w:val="24"/>
          <w:szCs w:val="24"/>
          <w:lang w:val="ro-RO"/>
        </w:rPr>
        <w:t xml:space="preserve"> alte ministere, organizații, companii), internaționale (Banca Mondială, Programele Cadru ale UE, </w:t>
      </w:r>
      <w:r w:rsidR="00892A66">
        <w:rPr>
          <w:rFonts w:ascii="Times New Roman" w:hAnsi="Times New Roman" w:cs="Times New Roman"/>
          <w:sz w:val="24"/>
          <w:szCs w:val="24"/>
          <w:lang w:val="ro-RO"/>
        </w:rPr>
        <w:t>SEE,</w:t>
      </w:r>
      <w:r w:rsidRPr="0053718F">
        <w:rPr>
          <w:rFonts w:ascii="Times New Roman" w:hAnsi="Times New Roman" w:cs="Times New Roman"/>
          <w:sz w:val="24"/>
          <w:szCs w:val="24"/>
          <w:lang w:val="ro-RO"/>
        </w:rPr>
        <w:t xml:space="preserve"> Erasmus</w:t>
      </w:r>
      <w:r w:rsidR="00892A66">
        <w:rPr>
          <w:rFonts w:ascii="Times New Roman" w:hAnsi="Times New Roman" w:cs="Times New Roman"/>
          <w:sz w:val="24"/>
          <w:szCs w:val="24"/>
          <w:lang w:val="ro-RO"/>
        </w:rPr>
        <w:t>+</w:t>
      </w:r>
      <w:r w:rsidRPr="0053718F">
        <w:rPr>
          <w:rFonts w:ascii="Times New Roman" w:hAnsi="Times New Roman" w:cs="Times New Roman"/>
          <w:sz w:val="24"/>
          <w:szCs w:val="24"/>
          <w:lang w:val="ro-RO"/>
        </w:rPr>
        <w:t>, organizații internaționale etc.), dar și din surse interne ale ULBS (</w:t>
      </w:r>
      <w:hyperlink r:id="rId13" w:history="1">
        <w:r w:rsidR="00892A66" w:rsidRPr="00411DB3">
          <w:rPr>
            <w:rStyle w:val="Hyperlink"/>
            <w:rFonts w:ascii="Times New Roman" w:hAnsi="Times New Roman" w:cs="Times New Roman"/>
            <w:sz w:val="24"/>
            <w:szCs w:val="24"/>
            <w:lang w:val="ro-RO"/>
          </w:rPr>
          <w:t>http://cercetare.ulbsibiu.ro/programe_cercetare.php</w:t>
        </w:r>
      </w:hyperlink>
      <w:r w:rsidRPr="0053718F">
        <w:rPr>
          <w:rFonts w:ascii="Times New Roman" w:hAnsi="Times New Roman" w:cs="Times New Roman"/>
          <w:sz w:val="24"/>
          <w:szCs w:val="24"/>
          <w:lang w:val="ro-RO"/>
        </w:rPr>
        <w:t>)</w:t>
      </w:r>
      <w:r w:rsidR="00892A66">
        <w:rPr>
          <w:rFonts w:ascii="Times New Roman" w:hAnsi="Times New Roman" w:cs="Times New Roman"/>
          <w:sz w:val="24"/>
          <w:szCs w:val="24"/>
          <w:lang w:val="ro-RO"/>
        </w:rPr>
        <w:t xml:space="preserve"> </w:t>
      </w:r>
      <w:r w:rsidRPr="0053718F">
        <w:rPr>
          <w:rFonts w:ascii="Times New Roman" w:hAnsi="Times New Roman" w:cs="Times New Roman"/>
          <w:sz w:val="24"/>
          <w:szCs w:val="24"/>
          <w:lang w:val="ro-RO"/>
        </w:rPr>
        <w:t xml:space="preserve">. </w:t>
      </w:r>
    </w:p>
    <w:p w14:paraId="4764007B" w14:textId="10D06265" w:rsidR="00AA72CB" w:rsidRDefault="001F00D6" w:rsidP="001F00D6">
      <w:pPr>
        <w:autoSpaceDE w:val="0"/>
        <w:autoSpaceDN w:val="0"/>
        <w:adjustRightInd w:val="0"/>
        <w:spacing w:after="0"/>
        <w:ind w:firstLine="708"/>
        <w:jc w:val="both"/>
        <w:rPr>
          <w:rFonts w:ascii="Times New Roman" w:hAnsi="Times New Roman" w:cs="Times New Roman"/>
          <w:color w:val="000000"/>
          <w:sz w:val="24"/>
          <w:szCs w:val="24"/>
          <w:lang w:val="ro-RO"/>
        </w:rPr>
      </w:pPr>
      <w:r w:rsidRPr="0053718F">
        <w:rPr>
          <w:rFonts w:ascii="Times New Roman" w:hAnsi="Times New Roman" w:cs="Times New Roman"/>
          <w:sz w:val="24"/>
          <w:szCs w:val="24"/>
          <w:lang w:val="ro-RO"/>
        </w:rPr>
        <w:t>Activitatea de cercetare științifică la ULBS se realizează în cadrul unităților de cercetare de tip institut, centru sau grup de cercetare sau în mod individual, la nivel de cercetător, pentru proiecte abordând o tematică limitată (</w:t>
      </w:r>
      <w:hyperlink r:id="rId14" w:history="1">
        <w:r w:rsidR="00892A66" w:rsidRPr="00411DB3">
          <w:rPr>
            <w:rStyle w:val="Hyperlink"/>
            <w:rFonts w:ascii="Times New Roman" w:hAnsi="Times New Roman" w:cs="Times New Roman"/>
            <w:sz w:val="24"/>
            <w:szCs w:val="24"/>
            <w:lang w:val="ro-RO"/>
          </w:rPr>
          <w:t>http://cercetare.ulbsibiu.ro/centre_si_laboratoare.php</w:t>
        </w:r>
      </w:hyperlink>
      <w:r w:rsidRPr="0053718F">
        <w:rPr>
          <w:rFonts w:ascii="Times New Roman" w:hAnsi="Times New Roman" w:cs="Times New Roman"/>
          <w:sz w:val="24"/>
          <w:szCs w:val="24"/>
          <w:lang w:val="ro-RO"/>
        </w:rPr>
        <w:t>)</w:t>
      </w:r>
      <w:r w:rsidR="00892A66">
        <w:rPr>
          <w:rFonts w:ascii="Times New Roman" w:hAnsi="Times New Roman" w:cs="Times New Roman"/>
          <w:sz w:val="24"/>
          <w:szCs w:val="24"/>
          <w:lang w:val="ro-RO"/>
        </w:rPr>
        <w:t xml:space="preserve"> </w:t>
      </w:r>
      <w:r w:rsidRPr="0053718F">
        <w:rPr>
          <w:rFonts w:ascii="Times New Roman" w:hAnsi="Times New Roman" w:cs="Times New Roman"/>
          <w:sz w:val="24"/>
          <w:szCs w:val="24"/>
          <w:lang w:val="ro-RO"/>
        </w:rPr>
        <w:t>. Unul dintre obiectivele ULBS în domeniul cercetării este de a încuraja cercetarea interdisciplinară, în cadrul unor colective puternice, capabile să rezolve teme de cercetare complexe.</w:t>
      </w:r>
    </w:p>
    <w:p w14:paraId="6273460C" w14:textId="16989BDD" w:rsidR="00AA72CB" w:rsidRDefault="00FF7675" w:rsidP="00DA5172">
      <w:pPr>
        <w:pStyle w:val="Titlu1"/>
        <w:numPr>
          <w:ilvl w:val="1"/>
          <w:numId w:val="31"/>
        </w:numPr>
      </w:pPr>
      <w:bookmarkStart w:id="2" w:name="_Toc423369863"/>
      <w:r>
        <w:t>S</w:t>
      </w:r>
      <w:r w:rsidR="00FC4C29">
        <w:t>tructuri de cercetare ştiinţifică</w:t>
      </w:r>
      <w:bookmarkEnd w:id="2"/>
    </w:p>
    <w:p w14:paraId="7B53329E" w14:textId="45A0899F" w:rsidR="002B2317" w:rsidRPr="007F7CEB" w:rsidRDefault="003D2642" w:rsidP="00363F59">
      <w:pPr>
        <w:autoSpaceDE w:val="0"/>
        <w:autoSpaceDN w:val="0"/>
        <w:adjustRightInd w:val="0"/>
        <w:spacing w:after="0"/>
        <w:ind w:firstLine="708"/>
        <w:jc w:val="both"/>
        <w:rPr>
          <w:rFonts w:ascii="Times New Roman" w:hAnsi="Times New Roman" w:cs="Times New Roman"/>
          <w:sz w:val="24"/>
          <w:szCs w:val="24"/>
          <w:lang w:val="ro-RO"/>
        </w:rPr>
      </w:pPr>
      <w:r w:rsidRPr="007F7CEB">
        <w:rPr>
          <w:rFonts w:ascii="Times New Roman" w:hAnsi="Times New Roman" w:cs="Times New Roman"/>
          <w:color w:val="000000"/>
          <w:sz w:val="24"/>
          <w:szCs w:val="24"/>
          <w:lang w:val="ro-RO"/>
        </w:rPr>
        <w:t xml:space="preserve">În </w:t>
      </w:r>
      <w:r w:rsidR="00857514" w:rsidRPr="007F7CEB">
        <w:rPr>
          <w:rFonts w:ascii="Times New Roman" w:hAnsi="Times New Roman" w:cs="Times New Roman"/>
          <w:sz w:val="24"/>
          <w:szCs w:val="24"/>
          <w:lang w:val="ro-RO"/>
        </w:rPr>
        <w:t>Rom</w:t>
      </w:r>
      <w:r w:rsidRPr="007F7CEB">
        <w:rPr>
          <w:rFonts w:ascii="Times New Roman" w:hAnsi="Times New Roman" w:cs="Times New Roman"/>
          <w:sz w:val="24"/>
          <w:szCs w:val="24"/>
          <w:lang w:val="ro-RO"/>
        </w:rPr>
        <w:t>â</w:t>
      </w:r>
      <w:r w:rsidR="00857514" w:rsidRPr="007F7CEB">
        <w:rPr>
          <w:rFonts w:ascii="Times New Roman" w:hAnsi="Times New Roman" w:cs="Times New Roman"/>
          <w:sz w:val="24"/>
          <w:szCs w:val="24"/>
          <w:lang w:val="ro-RO"/>
        </w:rPr>
        <w:t xml:space="preserve">nia nu există </w:t>
      </w:r>
      <w:r w:rsidR="00363F59">
        <w:rPr>
          <w:rFonts w:ascii="Times New Roman" w:hAnsi="Times New Roman" w:cs="Times New Roman"/>
          <w:sz w:val="24"/>
          <w:szCs w:val="24"/>
          <w:lang w:val="ro-RO"/>
        </w:rPr>
        <w:t>reglementări privind organizarea</w:t>
      </w:r>
      <w:r w:rsidR="00857514" w:rsidRPr="007F7CEB">
        <w:rPr>
          <w:rFonts w:ascii="Times New Roman" w:hAnsi="Times New Roman" w:cs="Times New Roman"/>
          <w:sz w:val="24"/>
          <w:szCs w:val="24"/>
          <w:lang w:val="ro-RO"/>
        </w:rPr>
        <w:t xml:space="preserve"> centrelor de cercetare ştiinţifică. A existat, până în anul 2006, la nivel de CNCS</w:t>
      </w:r>
      <w:r w:rsidR="009D78C5" w:rsidRPr="007F7CEB">
        <w:rPr>
          <w:rFonts w:ascii="Times New Roman" w:hAnsi="Times New Roman" w:cs="Times New Roman"/>
          <w:sz w:val="24"/>
          <w:szCs w:val="24"/>
          <w:lang w:val="ro-RO"/>
        </w:rPr>
        <w:t>,</w:t>
      </w:r>
      <w:r w:rsidR="00857514" w:rsidRPr="007F7CEB">
        <w:rPr>
          <w:rFonts w:ascii="Times New Roman" w:hAnsi="Times New Roman" w:cs="Times New Roman"/>
          <w:sz w:val="24"/>
          <w:szCs w:val="24"/>
          <w:lang w:val="ro-RO"/>
        </w:rPr>
        <w:t xml:space="preserve"> un sistem de ev</w:t>
      </w:r>
      <w:r w:rsidR="00363F59">
        <w:rPr>
          <w:rFonts w:ascii="Times New Roman" w:hAnsi="Times New Roman" w:cs="Times New Roman"/>
          <w:sz w:val="24"/>
          <w:szCs w:val="24"/>
          <w:lang w:val="ro-RO"/>
        </w:rPr>
        <w:t>aluare a centrelor de cercetare</w:t>
      </w:r>
      <w:r w:rsidR="000766D7">
        <w:rPr>
          <w:rFonts w:ascii="Times New Roman" w:hAnsi="Times New Roman" w:cs="Times New Roman"/>
          <w:sz w:val="24"/>
          <w:szCs w:val="24"/>
          <w:lang w:val="ro-RO"/>
        </w:rPr>
        <w:t xml:space="preserve"> ştiinţifică</w:t>
      </w:r>
      <w:r w:rsidR="00363F59">
        <w:rPr>
          <w:rFonts w:ascii="Times New Roman" w:hAnsi="Times New Roman" w:cs="Times New Roman"/>
          <w:sz w:val="24"/>
          <w:szCs w:val="24"/>
          <w:lang w:val="ro-RO"/>
        </w:rPr>
        <w:t>, acest sistem</w:t>
      </w:r>
      <w:r w:rsidR="00FE1186">
        <w:rPr>
          <w:rFonts w:ascii="Times New Roman" w:hAnsi="Times New Roman" w:cs="Times New Roman"/>
          <w:sz w:val="24"/>
          <w:szCs w:val="24"/>
          <w:lang w:val="ro-RO"/>
        </w:rPr>
        <w:t xml:space="preserve"> s-a reluat în 2010</w:t>
      </w:r>
      <w:r w:rsidR="009D78C5" w:rsidRPr="007F7CEB">
        <w:rPr>
          <w:rFonts w:ascii="Times New Roman" w:hAnsi="Times New Roman" w:cs="Times New Roman"/>
          <w:sz w:val="24"/>
          <w:szCs w:val="24"/>
          <w:lang w:val="ro-RO"/>
        </w:rPr>
        <w:t>,</w:t>
      </w:r>
      <w:r w:rsidR="00857514" w:rsidRPr="007F7CEB">
        <w:rPr>
          <w:rFonts w:ascii="Times New Roman" w:hAnsi="Times New Roman" w:cs="Times New Roman"/>
          <w:sz w:val="24"/>
          <w:szCs w:val="24"/>
          <w:lang w:val="ro-RO"/>
        </w:rPr>
        <w:t xml:space="preserve"> dar a fost abandonat chiar înainte de prima evaluare. Nu există la nivel naţional un mecanism de finanţare a cent</w:t>
      </w:r>
      <w:r w:rsidR="00C132C2" w:rsidRPr="007F7CEB">
        <w:rPr>
          <w:rFonts w:ascii="Times New Roman" w:hAnsi="Times New Roman" w:cs="Times New Roman"/>
          <w:sz w:val="24"/>
          <w:szCs w:val="24"/>
          <w:lang w:val="ro-RO"/>
        </w:rPr>
        <w:t>relor de cercetare ştiinţifică, astfel că îns</w:t>
      </w:r>
      <w:r w:rsidR="00892A66">
        <w:rPr>
          <w:rFonts w:ascii="Times New Roman" w:hAnsi="Times New Roman" w:cs="Times New Roman"/>
          <w:sz w:val="24"/>
          <w:szCs w:val="24"/>
          <w:lang w:val="ro-RO"/>
        </w:rPr>
        <w:t>ă</w:t>
      </w:r>
      <w:r w:rsidR="00C132C2" w:rsidRPr="007F7CEB">
        <w:rPr>
          <w:rFonts w:ascii="Times New Roman" w:hAnsi="Times New Roman" w:cs="Times New Roman"/>
          <w:sz w:val="24"/>
          <w:szCs w:val="24"/>
          <w:lang w:val="ro-RO"/>
        </w:rPr>
        <w:t>şi conceptul de „centru de cercetare” nu are o înţelegere comună, fiind remarcate diferenţe majo</w:t>
      </w:r>
      <w:r w:rsidR="00F83FE5">
        <w:rPr>
          <w:rFonts w:ascii="Times New Roman" w:hAnsi="Times New Roman" w:cs="Times New Roman"/>
          <w:sz w:val="24"/>
          <w:szCs w:val="24"/>
          <w:lang w:val="ro-RO"/>
        </w:rPr>
        <w:t>re de la o universitate la alta</w:t>
      </w:r>
      <w:r w:rsidR="002B2317" w:rsidRPr="007F7CEB">
        <w:rPr>
          <w:rFonts w:ascii="Times New Roman" w:hAnsi="Times New Roman" w:cs="Times New Roman"/>
          <w:sz w:val="24"/>
          <w:szCs w:val="24"/>
          <w:lang w:val="ro-RO"/>
        </w:rPr>
        <w:t xml:space="preserve">. </w:t>
      </w:r>
    </w:p>
    <w:p w14:paraId="1ABD45FD" w14:textId="036956BF" w:rsidR="001F3979" w:rsidRPr="0053718F" w:rsidRDefault="00B34C51" w:rsidP="001F3979">
      <w:pPr>
        <w:ind w:firstLine="708"/>
        <w:jc w:val="both"/>
        <w:rPr>
          <w:rFonts w:ascii="Times New Roman" w:hAnsi="Times New Roman" w:cs="Times New Roman"/>
          <w:bCs/>
          <w:sz w:val="24"/>
          <w:szCs w:val="24"/>
          <w:lang w:val="ro-RO"/>
        </w:rPr>
      </w:pPr>
      <w:r>
        <w:rPr>
          <w:rFonts w:ascii="Times New Roman" w:hAnsi="Times New Roman" w:cs="Times New Roman"/>
          <w:sz w:val="24"/>
          <w:szCs w:val="24"/>
          <w:lang w:val="ro-RO"/>
        </w:rPr>
        <w:t>Ȋn anul 2013 s-a aprobat la ULBS</w:t>
      </w:r>
      <w:r w:rsidR="001F3979" w:rsidRPr="0053718F">
        <w:rPr>
          <w:rFonts w:ascii="Times New Roman" w:hAnsi="Times New Roman" w:cs="Times New Roman"/>
          <w:sz w:val="24"/>
          <w:szCs w:val="24"/>
          <w:lang w:val="ro-RO"/>
        </w:rPr>
        <w:t xml:space="preserve"> </w:t>
      </w:r>
      <w:r w:rsidR="001F3979" w:rsidRPr="00892A66">
        <w:rPr>
          <w:rFonts w:ascii="Times New Roman" w:hAnsi="Times New Roman" w:cs="Times New Roman"/>
          <w:bCs/>
          <w:i/>
          <w:sz w:val="24"/>
          <w:szCs w:val="24"/>
          <w:lang w:val="ro-RO"/>
        </w:rPr>
        <w:t xml:space="preserve">Regulamentul privind </w:t>
      </w:r>
      <w:r w:rsidR="001F3979" w:rsidRPr="00892A66">
        <w:rPr>
          <w:rFonts w:ascii="Times New Roman" w:hAnsi="Times New Roman" w:cs="Times New Roman"/>
          <w:i/>
          <w:sz w:val="24"/>
          <w:szCs w:val="24"/>
          <w:lang w:val="ro-RO"/>
        </w:rPr>
        <w:t>recunoaşterea, înfiinţarea şi</w:t>
      </w:r>
      <w:r w:rsidR="001F3979" w:rsidRPr="00892A66">
        <w:rPr>
          <w:rFonts w:ascii="Times New Roman" w:hAnsi="Times New Roman" w:cs="Times New Roman"/>
          <w:bCs/>
          <w:i/>
          <w:sz w:val="24"/>
          <w:szCs w:val="24"/>
          <w:lang w:val="ro-RO"/>
        </w:rPr>
        <w:t xml:space="preserve"> funcţionarea unităţilor de cercetare în Universitatea Lucian Blaga din Sibiu</w:t>
      </w:r>
      <w:r w:rsidR="001F3979" w:rsidRPr="0053718F">
        <w:rPr>
          <w:rFonts w:ascii="Times New Roman" w:hAnsi="Times New Roman" w:cs="Times New Roman"/>
          <w:bCs/>
          <w:sz w:val="24"/>
          <w:szCs w:val="24"/>
          <w:lang w:val="ro-RO"/>
        </w:rPr>
        <w:t xml:space="preserve">. </w:t>
      </w:r>
    </w:p>
    <w:p w14:paraId="106C2F99" w14:textId="5EFF9916" w:rsidR="00D60E1A" w:rsidRDefault="00F113B9" w:rsidP="00EB0EDB">
      <w:pPr>
        <w:ind w:firstLine="708"/>
        <w:jc w:val="both"/>
        <w:rPr>
          <w:rFonts w:ascii="Times New Roman" w:hAnsi="Times New Roman" w:cs="Times New Roman"/>
          <w:sz w:val="24"/>
          <w:szCs w:val="24"/>
          <w:lang w:val="fr-FR"/>
        </w:rPr>
      </w:pPr>
      <w:r w:rsidRPr="0053718F">
        <w:rPr>
          <w:rFonts w:ascii="Times New Roman" w:hAnsi="Times New Roman" w:cs="Times New Roman"/>
          <w:color w:val="000000"/>
          <w:sz w:val="24"/>
          <w:szCs w:val="24"/>
          <w:lang w:val="ro-RO"/>
        </w:rPr>
        <w:t>După</w:t>
      </w:r>
      <w:r w:rsidR="00892A66">
        <w:rPr>
          <w:rFonts w:ascii="Times New Roman" w:hAnsi="Times New Roman" w:cs="Times New Roman"/>
          <w:color w:val="000000"/>
          <w:sz w:val="24"/>
          <w:szCs w:val="24"/>
          <w:lang w:val="ro-RO"/>
        </w:rPr>
        <w:t xml:space="preserve"> un ȋndelung</w:t>
      </w:r>
      <w:r w:rsidRPr="0053718F">
        <w:rPr>
          <w:rFonts w:ascii="Times New Roman" w:hAnsi="Times New Roman" w:cs="Times New Roman"/>
          <w:color w:val="000000"/>
          <w:sz w:val="24"/>
          <w:szCs w:val="24"/>
          <w:lang w:val="ro-RO"/>
        </w:rPr>
        <w:t xml:space="preserve"> proces de evaluare ȋn care au fost implicații membrii Consiliului ştiințific şi ai Comisiei Senatului pentru cercetare ştiințifică, au fost aprobate, ȋn Şedința senatului din 26.02.2014 următoarele centre de cercetare ştiințifică: </w:t>
      </w:r>
      <w:r w:rsidRPr="0053718F">
        <w:rPr>
          <w:rFonts w:ascii="Times New Roman" w:hAnsi="Times New Roman" w:cs="Times New Roman"/>
          <w:sz w:val="24"/>
          <w:szCs w:val="24"/>
          <w:lang w:val="fr-FR"/>
        </w:rPr>
        <w:t xml:space="preserve">Centrul de Cercetare pentru Produse și Procese Sustenabile; Centrul de Studii şi Cercetări pentru Deformări Plastice; </w:t>
      </w:r>
      <w:r w:rsidRPr="0053718F">
        <w:rPr>
          <w:rFonts w:ascii="Times New Roman" w:hAnsi="Times New Roman" w:cs="Times New Roman"/>
          <w:spacing w:val="6"/>
          <w:sz w:val="24"/>
          <w:szCs w:val="24"/>
          <w:lang w:val="fr-FR"/>
        </w:rPr>
        <w:t>Centrul de cercetări economice;</w:t>
      </w:r>
      <w:r w:rsidRPr="0053718F">
        <w:rPr>
          <w:rFonts w:ascii="Times New Roman" w:hAnsi="Times New Roman" w:cs="Times New Roman"/>
          <w:sz w:val="24"/>
          <w:szCs w:val="24"/>
          <w:lang w:val="fr-FR"/>
        </w:rPr>
        <w:t xml:space="preserve"> Centrul de Cercetare a Patrimoniului şi Istoriei Socio-Culturale; </w:t>
      </w:r>
      <w:r w:rsidRPr="0053718F">
        <w:rPr>
          <w:rFonts w:ascii="Times New Roman" w:eastAsia="Calibri" w:hAnsi="Times New Roman" w:cs="Times New Roman"/>
          <w:sz w:val="24"/>
          <w:szCs w:val="24"/>
          <w:lang w:val="fr-FR"/>
        </w:rPr>
        <w:t xml:space="preserve">Centrul de Cercetare Informatică şi Tehnologia Informaţiei ; </w:t>
      </w:r>
      <w:r w:rsidRPr="0053718F">
        <w:rPr>
          <w:rFonts w:ascii="Times New Roman" w:hAnsi="Times New Roman" w:cs="Times New Roman"/>
          <w:sz w:val="24"/>
          <w:szCs w:val="24"/>
          <w:lang w:val="fr-FR"/>
        </w:rPr>
        <w:t xml:space="preserve">Centrul pentru Cercetare Socială; </w:t>
      </w:r>
      <w:r w:rsidRPr="0053718F">
        <w:rPr>
          <w:rFonts w:ascii="Times New Roman" w:hAnsi="Times New Roman" w:cs="Times New Roman"/>
          <w:iCs/>
          <w:sz w:val="24"/>
          <w:szCs w:val="24"/>
          <w:lang w:val="pt-BR"/>
        </w:rPr>
        <w:t xml:space="preserve">Centrul de cercetare pentru arhitecturi avansate de procesare a informaţiei; </w:t>
      </w:r>
      <w:r w:rsidRPr="0053718F">
        <w:rPr>
          <w:rFonts w:ascii="Times New Roman" w:hAnsi="Times New Roman" w:cs="Times New Roman"/>
          <w:sz w:val="24"/>
          <w:szCs w:val="24"/>
          <w:lang w:val="fr-FR"/>
        </w:rPr>
        <w:t xml:space="preserve">Centrul de cercetare, aplicare și implementare a elementelor de chirurgie  deschisă și miniinvazivă inovatoare; Centrul de cercetări anglo-americane și germanistice; </w:t>
      </w:r>
      <w:r w:rsidRPr="0053718F">
        <w:rPr>
          <w:rFonts w:ascii="Times New Roman" w:hAnsi="Times New Roman" w:cs="Times New Roman"/>
          <w:sz w:val="24"/>
          <w:szCs w:val="24"/>
          <w:lang w:val="da-DK"/>
        </w:rPr>
        <w:t xml:space="preserve">Centrul de cercetări filologice şi interculturale; </w:t>
      </w:r>
      <w:r w:rsidRPr="0053718F">
        <w:rPr>
          <w:rFonts w:ascii="Times New Roman" w:hAnsi="Times New Roman" w:cs="Times New Roman"/>
          <w:sz w:val="24"/>
          <w:szCs w:val="24"/>
          <w:lang w:val="pt-BR"/>
        </w:rPr>
        <w:t xml:space="preserve">Centru de cercetare ecumenică Sibiu; </w:t>
      </w:r>
      <w:r w:rsidRPr="0053718F">
        <w:rPr>
          <w:rFonts w:ascii="Times New Roman" w:hAnsi="Times New Roman" w:cs="Times New Roman"/>
          <w:sz w:val="24"/>
          <w:szCs w:val="24"/>
          <w:lang w:val="sv-SE"/>
        </w:rPr>
        <w:t xml:space="preserve">Centrul de cercetări psihologice; </w:t>
      </w:r>
      <w:r w:rsidRPr="0053718F">
        <w:rPr>
          <w:rFonts w:ascii="Times New Roman" w:hAnsi="Times New Roman" w:cs="Times New Roman"/>
          <w:sz w:val="24"/>
          <w:szCs w:val="24"/>
          <w:lang w:val="fr-FR"/>
        </w:rPr>
        <w:t>Cent</w:t>
      </w:r>
      <w:r w:rsidR="006B4FB2">
        <w:rPr>
          <w:rFonts w:ascii="Times New Roman" w:hAnsi="Times New Roman" w:cs="Times New Roman"/>
          <w:sz w:val="24"/>
          <w:szCs w:val="24"/>
          <w:lang w:val="fr-FR"/>
        </w:rPr>
        <w:t>ru de cercetări în biotehnologii şi inginerie alimentară</w:t>
      </w:r>
      <w:r w:rsidRPr="0053718F">
        <w:rPr>
          <w:rFonts w:ascii="Times New Roman" w:hAnsi="Times New Roman" w:cs="Times New Roman"/>
          <w:sz w:val="24"/>
          <w:szCs w:val="24"/>
          <w:lang w:val="fr-FR"/>
        </w:rPr>
        <w:t xml:space="preserve">; Centrul </w:t>
      </w:r>
      <w:r w:rsidRPr="0053718F">
        <w:rPr>
          <w:rFonts w:ascii="Times New Roman" w:hAnsi="Times New Roman" w:cs="Times New Roman"/>
          <w:sz w:val="24"/>
          <w:szCs w:val="24"/>
          <w:lang w:val="fr-FR"/>
        </w:rPr>
        <w:lastRenderedPageBreak/>
        <w:t xml:space="preserve">de cercetare în ecologie aplicată; Centrul de Cercetare în Ştiinţe Politice, Relaţii Internaţionale şi Studii Europene; </w:t>
      </w:r>
      <w:r w:rsidRPr="0053718F">
        <w:rPr>
          <w:rFonts w:ascii="Times New Roman" w:hAnsi="Times New Roman" w:cs="Times New Roman"/>
          <w:sz w:val="24"/>
          <w:szCs w:val="24"/>
          <w:lang w:val="it-IT"/>
        </w:rPr>
        <w:t>Centru de Cercetare a Supra</w:t>
      </w:r>
      <w:r w:rsidRPr="0053718F">
        <w:rPr>
          <w:rFonts w:ascii="Times New Roman" w:hAnsi="Times New Roman" w:cs="Times New Roman"/>
          <w:sz w:val="24"/>
          <w:szCs w:val="24"/>
          <w:lang w:val="fr-FR"/>
        </w:rPr>
        <w:t xml:space="preserve">feţei  Oculare (CCSO); </w:t>
      </w:r>
      <w:r w:rsidRPr="0053718F">
        <w:rPr>
          <w:rFonts w:ascii="Times New Roman" w:hAnsi="Times New Roman" w:cs="Times New Roman"/>
          <w:sz w:val="24"/>
          <w:szCs w:val="24"/>
          <w:lang w:val="it-IT"/>
        </w:rPr>
        <w:t xml:space="preserve">Centrul de Cercetări Avansate in domeniul Artelor Spectacolului (CAVAS); </w:t>
      </w:r>
      <w:r w:rsidRPr="0053718F">
        <w:rPr>
          <w:rFonts w:ascii="Times New Roman" w:hAnsi="Times New Roman" w:cs="Times New Roman"/>
          <w:sz w:val="24"/>
          <w:szCs w:val="24"/>
          <w:lang w:val="fr-FR"/>
        </w:rPr>
        <w:t>Centrul de cercetare în m</w:t>
      </w:r>
      <w:r w:rsidR="00820110">
        <w:rPr>
          <w:rFonts w:ascii="Times New Roman" w:hAnsi="Times New Roman" w:cs="Times New Roman"/>
          <w:sz w:val="24"/>
          <w:szCs w:val="24"/>
          <w:lang w:val="fr-FR"/>
        </w:rPr>
        <w:t>edicină respiratorie pediatrică</w:t>
      </w:r>
      <w:r w:rsidRPr="0053718F">
        <w:rPr>
          <w:rFonts w:ascii="Times New Roman" w:hAnsi="Times New Roman" w:cs="Times New Roman"/>
          <w:sz w:val="24"/>
          <w:szCs w:val="24"/>
          <w:lang w:val="fr-FR"/>
        </w:rPr>
        <w:t>; Centrul de Cercetare Teologică; Centrul de Cerce</w:t>
      </w:r>
      <w:r w:rsidR="00820110">
        <w:rPr>
          <w:rFonts w:ascii="Times New Roman" w:hAnsi="Times New Roman" w:cs="Times New Roman"/>
          <w:sz w:val="24"/>
          <w:szCs w:val="24"/>
          <w:lang w:val="fr-FR"/>
        </w:rPr>
        <w:t>tare și Analiză Psihopedagogică</w:t>
      </w:r>
      <w:r w:rsidRPr="0053718F">
        <w:rPr>
          <w:rFonts w:ascii="Times New Roman" w:hAnsi="Times New Roman" w:cs="Times New Roman"/>
          <w:sz w:val="24"/>
          <w:szCs w:val="24"/>
          <w:lang w:val="fr-FR"/>
        </w:rPr>
        <w:t>; Centrul de Cercetare în Matematici şi Aplicaţii ; Centrul de Cercetare pentru Ştiinţe Agricole şi Protecţia Mediului</w:t>
      </w:r>
      <w:r w:rsidR="00D60E1A">
        <w:rPr>
          <w:rFonts w:ascii="Times New Roman" w:hAnsi="Times New Roman" w:cs="Times New Roman"/>
          <w:sz w:val="24"/>
          <w:szCs w:val="24"/>
          <w:lang w:val="fr-FR"/>
        </w:rPr>
        <w:t>.</w:t>
      </w:r>
    </w:p>
    <w:p w14:paraId="19C822BA" w14:textId="77777777" w:rsidR="00412EF6" w:rsidRPr="00F113B9" w:rsidRDefault="00412EF6" w:rsidP="00EB0EDB">
      <w:pPr>
        <w:ind w:firstLine="708"/>
        <w:jc w:val="both"/>
        <w:rPr>
          <w:rFonts w:ascii="Times New Roman" w:hAnsi="Times New Roman" w:cs="Times New Roman"/>
          <w:sz w:val="24"/>
          <w:szCs w:val="24"/>
          <w:lang w:val="fr-FR"/>
        </w:rPr>
      </w:pPr>
    </w:p>
    <w:p w14:paraId="5BD9D9FE" w14:textId="50117D1F" w:rsidR="001F3979" w:rsidRPr="0053718F" w:rsidRDefault="00C84C2E" w:rsidP="00DA5172">
      <w:pPr>
        <w:pStyle w:val="Titlu1"/>
        <w:numPr>
          <w:ilvl w:val="1"/>
          <w:numId w:val="31"/>
        </w:numPr>
      </w:pPr>
      <w:bookmarkStart w:id="3" w:name="_Toc423369864"/>
      <w:r w:rsidRPr="0053718F">
        <w:t>Proiecte de cercetare ştiinţifică</w:t>
      </w:r>
      <w:bookmarkEnd w:id="3"/>
    </w:p>
    <w:p w14:paraId="4F8CC149" w14:textId="339527E7" w:rsidR="004F131B" w:rsidRDefault="004F131B" w:rsidP="00FF7675">
      <w:pPr>
        <w:ind w:firstLine="708"/>
        <w:jc w:val="both"/>
        <w:rPr>
          <w:rFonts w:ascii="Times New Roman" w:hAnsi="Times New Roman" w:cs="Times New Roman"/>
          <w:sz w:val="24"/>
          <w:szCs w:val="24"/>
          <w:lang w:val="ro-RO"/>
        </w:rPr>
      </w:pPr>
      <w:r w:rsidRPr="0053718F">
        <w:rPr>
          <w:rFonts w:ascii="Times New Roman" w:hAnsi="Times New Roman" w:cs="Times New Roman"/>
          <w:sz w:val="24"/>
          <w:szCs w:val="24"/>
          <w:lang w:val="ro-RO"/>
        </w:rPr>
        <w:t>Cercetarea ştiinţifică din</w:t>
      </w:r>
      <w:r w:rsidR="00EE2CF5" w:rsidRPr="0053718F">
        <w:rPr>
          <w:rFonts w:ascii="Times New Roman" w:hAnsi="Times New Roman" w:cs="Times New Roman"/>
          <w:sz w:val="24"/>
          <w:szCs w:val="24"/>
          <w:lang w:val="ro-RO"/>
        </w:rPr>
        <w:t xml:space="preserve"> România a resimţit </w:t>
      </w:r>
      <w:r w:rsidRPr="0053718F">
        <w:rPr>
          <w:rFonts w:ascii="Times New Roman" w:hAnsi="Times New Roman" w:cs="Times New Roman"/>
          <w:sz w:val="24"/>
          <w:szCs w:val="24"/>
          <w:lang w:val="ro-RO"/>
        </w:rPr>
        <w:t>efectele crizei f</w:t>
      </w:r>
      <w:r w:rsidR="00940FBD" w:rsidRPr="0053718F">
        <w:rPr>
          <w:rFonts w:ascii="Times New Roman" w:hAnsi="Times New Roman" w:cs="Times New Roman"/>
          <w:sz w:val="24"/>
          <w:szCs w:val="24"/>
          <w:lang w:val="ro-RO"/>
        </w:rPr>
        <w:t xml:space="preserve">inanciare, astfel că bugetul </w:t>
      </w:r>
      <w:r w:rsidR="00744C59" w:rsidRPr="0053718F">
        <w:rPr>
          <w:rFonts w:ascii="Times New Roman" w:hAnsi="Times New Roman" w:cs="Times New Roman"/>
          <w:sz w:val="24"/>
          <w:szCs w:val="24"/>
          <w:lang w:val="ro-RO"/>
        </w:rPr>
        <w:t xml:space="preserve">alocat </w:t>
      </w:r>
      <w:r w:rsidR="00940FBD" w:rsidRPr="0053718F">
        <w:rPr>
          <w:rFonts w:ascii="Times New Roman" w:hAnsi="Times New Roman" w:cs="Times New Roman"/>
          <w:sz w:val="24"/>
          <w:szCs w:val="24"/>
          <w:lang w:val="ro-RO"/>
        </w:rPr>
        <w:t>ce</w:t>
      </w:r>
      <w:r w:rsidRPr="0053718F">
        <w:rPr>
          <w:rFonts w:ascii="Times New Roman" w:hAnsi="Times New Roman" w:cs="Times New Roman"/>
          <w:sz w:val="24"/>
          <w:szCs w:val="24"/>
          <w:lang w:val="ro-RO"/>
        </w:rPr>
        <w:t xml:space="preserve">rcetării a fost </w:t>
      </w:r>
      <w:r w:rsidR="00744C59" w:rsidRPr="0053718F">
        <w:rPr>
          <w:rFonts w:ascii="Times New Roman" w:hAnsi="Times New Roman" w:cs="Times New Roman"/>
          <w:sz w:val="24"/>
          <w:szCs w:val="24"/>
          <w:lang w:val="ro-RO"/>
        </w:rPr>
        <w:t>mult sub valorile prevăzute inițial</w:t>
      </w:r>
      <w:r w:rsidRPr="0053718F">
        <w:rPr>
          <w:rFonts w:ascii="Times New Roman" w:hAnsi="Times New Roman" w:cs="Times New Roman"/>
          <w:sz w:val="24"/>
          <w:szCs w:val="24"/>
          <w:lang w:val="ro-RO"/>
        </w:rPr>
        <w:t>. Abordând o perspectivă multianuală, Strategia Naţională</w:t>
      </w:r>
      <w:r w:rsidRPr="008E49FB">
        <w:rPr>
          <w:rFonts w:ascii="Times New Roman" w:hAnsi="Times New Roman" w:cs="Times New Roman"/>
          <w:sz w:val="24"/>
          <w:szCs w:val="24"/>
          <w:lang w:val="ro-RO"/>
        </w:rPr>
        <w:t xml:space="preserve"> de Dezvoltare şi Inovare a României în perioada 2007-2013 a prevăzut o creştere graduală a cotei din bugetul de stat alocată cercetării,  dar această creştere nu s-a produs, datorită crizei economice.</w:t>
      </w:r>
    </w:p>
    <w:p w14:paraId="1F23B685" w14:textId="0B5809A5" w:rsidR="00123D03" w:rsidRPr="000215E4" w:rsidRDefault="00123D03" w:rsidP="000215E4">
      <w:pPr>
        <w:ind w:firstLine="708"/>
        <w:jc w:val="both"/>
        <w:rPr>
          <w:rFonts w:ascii="Times New Roman" w:hAnsi="Times New Roman" w:cs="Times New Roman"/>
          <w:bCs/>
          <w:iCs/>
          <w:color w:val="000000"/>
          <w:sz w:val="24"/>
          <w:szCs w:val="24"/>
          <w:lang w:eastAsia="zh-CN"/>
        </w:rPr>
      </w:pPr>
      <w:r w:rsidRPr="00A541C1">
        <w:rPr>
          <w:rFonts w:ascii="Times New Roman" w:hAnsi="Times New Roman" w:cs="Times New Roman"/>
          <w:bCs/>
          <w:iCs/>
          <w:color w:val="000000"/>
          <w:sz w:val="24"/>
          <w:szCs w:val="24"/>
          <w:lang w:eastAsia="zh-CN"/>
        </w:rPr>
        <w:t>În anul 2014 s-au derulat 8 granturi de cercetare din fonduri naționale din programele Idei - Cercetare Exploratorie, Program Resurse Umane - Proiecte de Cercetare Postdoctorală,  Tinere Echipe precum și 11 granturi din fonduri europene, dintre care 3 proiecte FP7 și un proiect Orizont 2020. În anul 2014 la nivel național au fost lansate 2 competiții majore: Programul de cercetare „Research within priorities sectors” al Mecanismului Financiar SEE 2009-2014 (lansată în 2013, depunerea proiectelor a fost cu termen ianuarie 2014) și Proiecte de cercetare pentru stimularea constituirii de tinere echipe de cercetare independente - tip TE. ULBS a depus 31 de aplicații  în competiția pentru Tinere Echipe și 7 aplicații (6 coordonator, 1 partener) în competiția Granturi SEE. Obiectul major îl reprezintă în perioada următoare proiectele din programul Orizont2020, program în cadrul căruia au fost 12 aplicații depuse în anul 2014, una fiind câștigătoare (RoTalkScience - Researcher's Night in Romania. Do you speak science?)</w:t>
      </w:r>
    </w:p>
    <w:p w14:paraId="319C0E33" w14:textId="77777777" w:rsidR="008E49FB" w:rsidRDefault="00C17C91" w:rsidP="00F62971">
      <w:pPr>
        <w:autoSpaceDE w:val="0"/>
        <w:autoSpaceDN w:val="0"/>
        <w:adjustRightInd w:val="0"/>
        <w:spacing w:after="0"/>
        <w:rPr>
          <w:rFonts w:ascii="Times New Roman" w:hAnsi="Times New Roman" w:cs="Times New Roman"/>
          <w:b/>
          <w:lang w:val="ro-RO"/>
        </w:rPr>
      </w:pPr>
      <w:r w:rsidRPr="007F7CEB">
        <w:rPr>
          <w:rFonts w:ascii="Times New Roman" w:hAnsi="Times New Roman" w:cs="Times New Roman"/>
          <w:b/>
          <w:lang w:val="ro-RO"/>
        </w:rPr>
        <w:tab/>
      </w:r>
    </w:p>
    <w:p w14:paraId="4AD98E5F" w14:textId="16801A22" w:rsidR="00857514" w:rsidRPr="007F7CEB" w:rsidRDefault="003A2FAA" w:rsidP="00DA5172">
      <w:pPr>
        <w:pStyle w:val="Titlu1"/>
        <w:numPr>
          <w:ilvl w:val="1"/>
          <w:numId w:val="31"/>
        </w:numPr>
      </w:pPr>
      <w:bookmarkStart w:id="4" w:name="_Toc423369865"/>
      <w:r>
        <w:t>Reviste</w:t>
      </w:r>
      <w:r w:rsidR="00A83B59">
        <w:t xml:space="preserve"> editate</w:t>
      </w:r>
      <w:r>
        <w:t xml:space="preserve"> şi conferinţe organizate de ULBS</w:t>
      </w:r>
      <w:bookmarkEnd w:id="4"/>
    </w:p>
    <w:p w14:paraId="6131689B" w14:textId="77777777" w:rsidR="009B6391" w:rsidRDefault="009B6391" w:rsidP="00F73CA4">
      <w:pPr>
        <w:autoSpaceDE w:val="0"/>
        <w:autoSpaceDN w:val="0"/>
        <w:adjustRightInd w:val="0"/>
        <w:spacing w:after="0"/>
        <w:ind w:firstLine="708"/>
        <w:rPr>
          <w:rFonts w:ascii="Times New Roman" w:hAnsi="Times New Roman" w:cs="Times New Roman"/>
          <w:sz w:val="24"/>
          <w:szCs w:val="24"/>
          <w:lang w:val="ro-RO"/>
        </w:rPr>
      </w:pPr>
    </w:p>
    <w:p w14:paraId="1737B62B" w14:textId="77777777" w:rsidR="00F73CA4" w:rsidRPr="007F7CEB" w:rsidRDefault="00F73CA4" w:rsidP="00F73CA4">
      <w:pPr>
        <w:autoSpaceDE w:val="0"/>
        <w:autoSpaceDN w:val="0"/>
        <w:adjustRightInd w:val="0"/>
        <w:spacing w:after="0"/>
        <w:ind w:firstLine="708"/>
        <w:rPr>
          <w:rFonts w:ascii="Times New Roman" w:hAnsi="Times New Roman" w:cs="Times New Roman"/>
          <w:sz w:val="24"/>
          <w:szCs w:val="24"/>
          <w:lang w:val="ro-RO"/>
        </w:rPr>
      </w:pPr>
      <w:r w:rsidRPr="007F7CEB">
        <w:rPr>
          <w:rFonts w:ascii="Times New Roman" w:hAnsi="Times New Roman" w:cs="Times New Roman"/>
          <w:sz w:val="24"/>
          <w:szCs w:val="24"/>
          <w:lang w:val="ro-RO"/>
        </w:rPr>
        <w:t>La ULBS se editează următoarele reviste:</w:t>
      </w:r>
    </w:p>
    <w:p w14:paraId="4F54596D" w14:textId="431AA0A1" w:rsidR="00857514" w:rsidRPr="007F7CEB" w:rsidRDefault="00F73CA4" w:rsidP="00F0010C">
      <w:pPr>
        <w:pStyle w:val="Listparagraf"/>
        <w:numPr>
          <w:ilvl w:val="0"/>
          <w:numId w:val="7"/>
        </w:numPr>
        <w:autoSpaceDE w:val="0"/>
        <w:autoSpaceDN w:val="0"/>
        <w:adjustRightInd w:val="0"/>
        <w:spacing w:after="31"/>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volumul</w:t>
      </w:r>
      <w:r w:rsidR="00857514" w:rsidRPr="007F7CEB">
        <w:rPr>
          <w:rFonts w:ascii="Times New Roman" w:hAnsi="Times New Roman" w:cs="Times New Roman"/>
          <w:sz w:val="24"/>
          <w:szCs w:val="24"/>
          <w:lang w:val="ro-RO"/>
        </w:rPr>
        <w:t xml:space="preserve"> „Balkan Region Conference on Engineering Education”</w:t>
      </w:r>
      <w:r w:rsidRPr="007F7CEB">
        <w:rPr>
          <w:rFonts w:ascii="Times New Roman" w:hAnsi="Times New Roman" w:cs="Times New Roman"/>
          <w:sz w:val="24"/>
          <w:szCs w:val="24"/>
          <w:lang w:val="ro-RO"/>
        </w:rPr>
        <w:t>, volumul „</w:t>
      </w:r>
      <w:r w:rsidR="00857514" w:rsidRPr="007F7CEB">
        <w:rPr>
          <w:rFonts w:ascii="Times New Roman" w:hAnsi="Times New Roman" w:cs="Times New Roman"/>
          <w:sz w:val="24"/>
          <w:szCs w:val="24"/>
          <w:lang w:val="ro-RO"/>
        </w:rPr>
        <w:t>International</w:t>
      </w:r>
      <w:r w:rsidRPr="007F7CEB">
        <w:rPr>
          <w:rFonts w:ascii="Times New Roman" w:hAnsi="Times New Roman" w:cs="Times New Roman"/>
          <w:sz w:val="24"/>
          <w:szCs w:val="24"/>
          <w:lang w:val="ro-RO"/>
        </w:rPr>
        <w:t xml:space="preserve"> </w:t>
      </w:r>
      <w:r w:rsidR="00857514" w:rsidRPr="007F7CEB">
        <w:rPr>
          <w:rFonts w:ascii="Times New Roman" w:hAnsi="Times New Roman" w:cs="Times New Roman"/>
          <w:sz w:val="24"/>
          <w:szCs w:val="24"/>
          <w:lang w:val="ro-RO"/>
        </w:rPr>
        <w:t>Economic Conference</w:t>
      </w:r>
      <w:r w:rsidRPr="007F7CEB">
        <w:rPr>
          <w:rFonts w:ascii="Times New Roman" w:hAnsi="Times New Roman" w:cs="Times New Roman"/>
          <w:sz w:val="24"/>
          <w:szCs w:val="24"/>
          <w:lang w:val="ro-RO"/>
        </w:rPr>
        <w:t xml:space="preserve">” şi </w:t>
      </w:r>
      <w:r w:rsidR="00857514" w:rsidRPr="007F7CEB">
        <w:rPr>
          <w:rFonts w:ascii="Times New Roman" w:hAnsi="Times New Roman" w:cs="Times New Roman"/>
          <w:sz w:val="24"/>
          <w:szCs w:val="24"/>
          <w:lang w:val="ro-RO"/>
        </w:rPr>
        <w:t xml:space="preserve">RoEDUNet, </w:t>
      </w:r>
      <w:r w:rsidRPr="007F7CEB">
        <w:rPr>
          <w:rFonts w:ascii="Times New Roman" w:hAnsi="Times New Roman" w:cs="Times New Roman"/>
          <w:sz w:val="24"/>
          <w:szCs w:val="24"/>
          <w:lang w:val="ro-RO"/>
        </w:rPr>
        <w:t>indexate ISI</w:t>
      </w:r>
      <w:r w:rsidR="007E7A65">
        <w:rPr>
          <w:rFonts w:ascii="Times New Roman" w:hAnsi="Times New Roman" w:cs="Times New Roman"/>
          <w:sz w:val="24"/>
          <w:szCs w:val="24"/>
          <w:lang w:val="ro-RO"/>
        </w:rPr>
        <w:t xml:space="preserve"> </w:t>
      </w:r>
      <w:r w:rsidR="007E7A65" w:rsidRPr="007F7CEB">
        <w:rPr>
          <w:rFonts w:ascii="Times New Roman" w:hAnsi="Times New Roman" w:cs="Times New Roman"/>
          <w:sz w:val="24"/>
          <w:szCs w:val="24"/>
          <w:lang w:val="ro-RO"/>
        </w:rPr>
        <w:t>Thomson Reuters</w:t>
      </w:r>
      <w:r w:rsidR="00B760A7">
        <w:rPr>
          <w:rFonts w:ascii="Times New Roman" w:hAnsi="Times New Roman" w:cs="Times New Roman"/>
          <w:sz w:val="24"/>
          <w:szCs w:val="24"/>
          <w:lang w:val="ro-RO"/>
        </w:rPr>
        <w:t>/ Elsevier</w:t>
      </w:r>
    </w:p>
    <w:p w14:paraId="71F78136" w14:textId="77777777" w:rsidR="00857514" w:rsidRPr="007F7CEB" w:rsidRDefault="00857514" w:rsidP="00F0010C">
      <w:pPr>
        <w:pStyle w:val="Listparagraf"/>
        <w:numPr>
          <w:ilvl w:val="0"/>
          <w:numId w:val="7"/>
        </w:numPr>
        <w:autoSpaceDE w:val="0"/>
        <w:autoSpaceDN w:val="0"/>
        <w:adjustRightInd w:val="0"/>
        <w:spacing w:after="31"/>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 xml:space="preserve">„Transylvanian Review of Systematical and Ecological Research”, </w:t>
      </w:r>
      <w:r w:rsidR="00F73CA4" w:rsidRPr="007F7CEB">
        <w:rPr>
          <w:rFonts w:ascii="Times New Roman" w:hAnsi="Times New Roman" w:cs="Times New Roman"/>
          <w:sz w:val="24"/>
          <w:szCs w:val="24"/>
          <w:lang w:val="ro-RO"/>
        </w:rPr>
        <w:t xml:space="preserve">indexată </w:t>
      </w:r>
      <w:r w:rsidRPr="007F7CEB">
        <w:rPr>
          <w:rFonts w:ascii="Times New Roman" w:hAnsi="Times New Roman" w:cs="Times New Roman"/>
          <w:sz w:val="24"/>
          <w:szCs w:val="24"/>
          <w:lang w:val="ro-RO"/>
        </w:rPr>
        <w:t xml:space="preserve">ISI Thomson Reuters; </w:t>
      </w:r>
    </w:p>
    <w:p w14:paraId="3F24F3EC" w14:textId="67AE1489" w:rsidR="004B5035" w:rsidRPr="007F7CEB" w:rsidRDefault="00F73CA4" w:rsidP="00F0010C">
      <w:pPr>
        <w:pStyle w:val="Listparagraf"/>
        <w:numPr>
          <w:ilvl w:val="0"/>
          <w:numId w:val="7"/>
        </w:numPr>
        <w:autoSpaceDE w:val="0"/>
        <w:autoSpaceDN w:val="0"/>
        <w:adjustRightInd w:val="0"/>
        <w:spacing w:after="0"/>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Revistele indexate în BDI (î</w:t>
      </w:r>
      <w:r w:rsidR="00857514" w:rsidRPr="007F7CEB">
        <w:rPr>
          <w:rFonts w:ascii="Times New Roman" w:hAnsi="Times New Roman" w:cs="Times New Roman"/>
          <w:sz w:val="24"/>
          <w:szCs w:val="24"/>
          <w:lang w:val="ro-RO"/>
        </w:rPr>
        <w:t>n EBSCO, Copernicus, Scopus</w:t>
      </w:r>
      <w:r w:rsidR="008F4DFC" w:rsidRPr="007F7CEB">
        <w:rPr>
          <w:rFonts w:ascii="Times New Roman" w:hAnsi="Times New Roman" w:cs="Times New Roman"/>
          <w:sz w:val="24"/>
          <w:szCs w:val="24"/>
          <w:lang w:val="ro-RO"/>
        </w:rPr>
        <w:t>,</w:t>
      </w:r>
      <w:r w:rsidR="00857514" w:rsidRPr="007F7CEB">
        <w:rPr>
          <w:rFonts w:ascii="Times New Roman" w:hAnsi="Times New Roman" w:cs="Times New Roman"/>
          <w:sz w:val="24"/>
          <w:szCs w:val="24"/>
          <w:lang w:val="ro-RO"/>
        </w:rPr>
        <w:t xml:space="preserve"> etc.): General Mathematics; Acta Medica T</w:t>
      </w:r>
      <w:r w:rsidRPr="007F7CEB">
        <w:rPr>
          <w:rFonts w:ascii="Times New Roman" w:hAnsi="Times New Roman" w:cs="Times New Roman"/>
          <w:sz w:val="24"/>
          <w:szCs w:val="24"/>
          <w:lang w:val="ro-RO"/>
        </w:rPr>
        <w:t xml:space="preserve">ransilvanica; Revista Economică, </w:t>
      </w:r>
      <w:r w:rsidR="00857514" w:rsidRPr="007F7CEB">
        <w:rPr>
          <w:rFonts w:ascii="Times New Roman" w:hAnsi="Times New Roman" w:cs="Times New Roman"/>
          <w:sz w:val="24"/>
          <w:szCs w:val="24"/>
          <w:lang w:val="ro-RO"/>
        </w:rPr>
        <w:t>Management of Sustainable Development; Studia Securitatis; American, British and Canadian Studies; Revista Teologică; Acta Universitatis Cibiniensis-Technical Series; Revista Transilvania; Acta Terrae Septemcastrensis; Germanistische Beitrage; Studia Universitatis Cibiniensis. Series Historica; East</w:t>
      </w:r>
      <w:r w:rsidRPr="007F7CEB">
        <w:rPr>
          <w:rFonts w:ascii="Times New Roman" w:hAnsi="Times New Roman" w:cs="Times New Roman"/>
          <w:sz w:val="24"/>
          <w:szCs w:val="24"/>
          <w:lang w:val="ro-RO"/>
        </w:rPr>
        <w:t>-</w:t>
      </w:r>
      <w:r w:rsidR="00857514" w:rsidRPr="007F7CEB">
        <w:rPr>
          <w:rFonts w:ascii="Times New Roman" w:hAnsi="Times New Roman" w:cs="Times New Roman"/>
          <w:sz w:val="24"/>
          <w:szCs w:val="24"/>
          <w:lang w:val="ro-RO"/>
        </w:rPr>
        <w:t>West</w:t>
      </w:r>
      <w:r w:rsidRPr="007F7CEB">
        <w:rPr>
          <w:rFonts w:ascii="Times New Roman" w:hAnsi="Times New Roman" w:cs="Times New Roman"/>
          <w:sz w:val="24"/>
          <w:szCs w:val="24"/>
          <w:lang w:val="ro-RO"/>
        </w:rPr>
        <w:t>-</w:t>
      </w:r>
      <w:r w:rsidR="00857514" w:rsidRPr="007F7CEB">
        <w:rPr>
          <w:rFonts w:ascii="Times New Roman" w:hAnsi="Times New Roman" w:cs="Times New Roman"/>
          <w:sz w:val="24"/>
          <w:szCs w:val="24"/>
          <w:lang w:val="ro-RO"/>
        </w:rPr>
        <w:t xml:space="preserve">Cultural Passage; </w:t>
      </w:r>
      <w:r w:rsidR="00857514" w:rsidRPr="00E714B6">
        <w:rPr>
          <w:rFonts w:ascii="Times New Roman" w:hAnsi="Times New Roman" w:cs="Times New Roman"/>
          <w:sz w:val="24"/>
          <w:szCs w:val="24"/>
          <w:lang w:val="ro-RO"/>
        </w:rPr>
        <w:t>Social Change Review;</w:t>
      </w:r>
      <w:r w:rsidR="00857514" w:rsidRPr="007F7CEB">
        <w:rPr>
          <w:rFonts w:ascii="Times New Roman" w:hAnsi="Times New Roman" w:cs="Times New Roman"/>
          <w:sz w:val="24"/>
          <w:szCs w:val="24"/>
          <w:lang w:val="ro-RO"/>
        </w:rPr>
        <w:t xml:space="preserve"> Saeculum; Cahiers „Emil Cioran” - Approches Critiques, Acta Oecologica Carpatica; Acta Universitatis Cibiniensis</w:t>
      </w:r>
      <w:r w:rsidRPr="007F7CEB">
        <w:rPr>
          <w:rFonts w:ascii="Times New Roman" w:hAnsi="Times New Roman" w:cs="Times New Roman"/>
          <w:sz w:val="24"/>
          <w:szCs w:val="24"/>
          <w:lang w:val="ro-RO"/>
        </w:rPr>
        <w:t>-</w:t>
      </w:r>
      <w:r w:rsidR="00857514" w:rsidRPr="007F7CEB">
        <w:rPr>
          <w:rFonts w:ascii="Times New Roman" w:hAnsi="Times New Roman" w:cs="Times New Roman"/>
          <w:sz w:val="24"/>
          <w:szCs w:val="24"/>
          <w:lang w:val="ro-RO"/>
        </w:rPr>
        <w:t xml:space="preserve">Series E: Food Technologies; Caietele „Lucian Blaga”; Acta Universitatis Lucian Blaga Sibiu; </w:t>
      </w:r>
      <w:r w:rsidRPr="007F7CEB">
        <w:rPr>
          <w:rFonts w:ascii="Times New Roman" w:hAnsi="Times New Roman" w:cs="Times New Roman"/>
          <w:sz w:val="24"/>
          <w:szCs w:val="24"/>
          <w:lang w:val="ro-RO"/>
        </w:rPr>
        <w:t xml:space="preserve">Acta </w:t>
      </w:r>
      <w:r w:rsidRPr="007F7CEB">
        <w:rPr>
          <w:rFonts w:ascii="Times New Roman" w:hAnsi="Times New Roman" w:cs="Times New Roman"/>
          <w:sz w:val="24"/>
          <w:szCs w:val="24"/>
          <w:lang w:val="ro-RO"/>
        </w:rPr>
        <w:lastRenderedPageBreak/>
        <w:t xml:space="preserve">Universitatis Cibiniensis. </w:t>
      </w:r>
      <w:r w:rsidR="00857514" w:rsidRPr="007F7CEB">
        <w:rPr>
          <w:rFonts w:ascii="Times New Roman" w:hAnsi="Times New Roman" w:cs="Times New Roman"/>
          <w:sz w:val="24"/>
          <w:szCs w:val="24"/>
          <w:lang w:val="ro-RO"/>
        </w:rPr>
        <w:t xml:space="preserve">Agricultural Technologies and Environmental Protection; Studies in Business and Economics, </w:t>
      </w:r>
      <w:r w:rsidR="00857514" w:rsidRPr="00953FC7">
        <w:rPr>
          <w:rFonts w:ascii="Times New Roman" w:hAnsi="Times New Roman" w:cs="Times New Roman"/>
          <w:sz w:val="24"/>
          <w:szCs w:val="24"/>
          <w:lang w:val="ro-RO"/>
        </w:rPr>
        <w:t>Jurnalul Artelor Spectacolului</w:t>
      </w:r>
      <w:r w:rsidR="004B5035" w:rsidRPr="00953FC7">
        <w:rPr>
          <w:rFonts w:ascii="Times New Roman" w:hAnsi="Times New Roman" w:cs="Times New Roman"/>
          <w:sz w:val="24"/>
          <w:szCs w:val="24"/>
          <w:lang w:val="ro-RO"/>
        </w:rPr>
        <w:t>.</w:t>
      </w:r>
    </w:p>
    <w:p w14:paraId="07AE6F97" w14:textId="77777777" w:rsidR="004B5035" w:rsidRPr="007F7CEB" w:rsidRDefault="004B5035" w:rsidP="004B5035">
      <w:pPr>
        <w:autoSpaceDE w:val="0"/>
        <w:autoSpaceDN w:val="0"/>
        <w:adjustRightInd w:val="0"/>
        <w:ind w:firstLine="708"/>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CNCSIS a demarat în anul 2000 o acţiune amplă de evaluare şi acreditare a editurilor şi revistelor ştiinţifice româneşti (</w:t>
      </w:r>
      <w:hyperlink r:id="rId15" w:history="1">
        <w:r w:rsidRPr="007F7CEB">
          <w:rPr>
            <w:rStyle w:val="Hyperlink"/>
            <w:rFonts w:ascii="Times New Roman" w:hAnsi="Times New Roman" w:cs="Times New Roman"/>
            <w:sz w:val="24"/>
            <w:szCs w:val="24"/>
            <w:lang w:val="ro-RO"/>
          </w:rPr>
          <w:t>http://www.cncsis.ro/evaluare_rev_ed.php</w:t>
        </w:r>
      </w:hyperlink>
      <w:r w:rsidRPr="007F7CEB">
        <w:rPr>
          <w:rFonts w:ascii="Times New Roman" w:hAnsi="Times New Roman" w:cs="Times New Roman"/>
          <w:sz w:val="24"/>
          <w:szCs w:val="24"/>
          <w:lang w:val="ro-RO"/>
        </w:rPr>
        <w:t xml:space="preserve">). </w:t>
      </w:r>
    </w:p>
    <w:p w14:paraId="72D73DBB" w14:textId="77777777" w:rsidR="00C945C7" w:rsidRPr="007F7CEB" w:rsidRDefault="004B5035" w:rsidP="001246FA">
      <w:pPr>
        <w:shd w:val="clear" w:color="auto" w:fill="FFFFFF"/>
        <w:autoSpaceDE w:val="0"/>
        <w:autoSpaceDN w:val="0"/>
        <w:adjustRightInd w:val="0"/>
        <w:ind w:firstLine="720"/>
        <w:jc w:val="both"/>
        <w:rPr>
          <w:rFonts w:ascii="Times New Roman" w:hAnsi="Times New Roman" w:cs="Times New Roman"/>
          <w:color w:val="000000"/>
          <w:sz w:val="24"/>
          <w:szCs w:val="24"/>
          <w:lang w:val="ro-RO"/>
        </w:rPr>
      </w:pPr>
      <w:r w:rsidRPr="007F7CEB">
        <w:rPr>
          <w:rFonts w:ascii="Times New Roman" w:hAnsi="Times New Roman" w:cs="Times New Roman"/>
          <w:color w:val="000000"/>
          <w:sz w:val="24"/>
          <w:szCs w:val="24"/>
          <w:lang w:val="ro-RO"/>
        </w:rPr>
        <w:t>În anul 2011 CNCS introduce noi criteri</w:t>
      </w:r>
      <w:r w:rsidR="007126C4" w:rsidRPr="007F7CEB">
        <w:rPr>
          <w:rFonts w:ascii="Times New Roman" w:hAnsi="Times New Roman" w:cs="Times New Roman"/>
          <w:color w:val="000000"/>
          <w:sz w:val="24"/>
          <w:szCs w:val="24"/>
          <w:lang w:val="ro-RO"/>
        </w:rPr>
        <w:t>i de evaluare</w:t>
      </w:r>
      <w:r w:rsidR="00C945C7" w:rsidRPr="007F7CEB">
        <w:rPr>
          <w:rFonts w:ascii="Times New Roman" w:hAnsi="Times New Roman" w:cs="Times New Roman"/>
          <w:color w:val="000000"/>
          <w:sz w:val="24"/>
          <w:szCs w:val="24"/>
          <w:lang w:val="ro-RO"/>
        </w:rPr>
        <w:t xml:space="preserve"> (pe trei categorii A – C)</w:t>
      </w:r>
      <w:r w:rsidR="007126C4" w:rsidRPr="007F7CEB">
        <w:rPr>
          <w:rFonts w:ascii="Times New Roman" w:hAnsi="Times New Roman" w:cs="Times New Roman"/>
          <w:color w:val="000000"/>
          <w:sz w:val="24"/>
          <w:szCs w:val="24"/>
          <w:lang w:val="ro-RO"/>
        </w:rPr>
        <w:t xml:space="preserve"> </w:t>
      </w:r>
      <w:r w:rsidR="007126C4" w:rsidRPr="007F7CEB">
        <w:rPr>
          <w:rFonts w:ascii="Times New Roman" w:hAnsi="Times New Roman" w:cs="Times New Roman"/>
          <w:b/>
          <w:color w:val="000000"/>
          <w:sz w:val="24"/>
          <w:szCs w:val="24"/>
          <w:lang w:val="ro-RO"/>
        </w:rPr>
        <w:t>doar pentru revistele</w:t>
      </w:r>
      <w:r w:rsidRPr="007F7CEB">
        <w:rPr>
          <w:rFonts w:ascii="Times New Roman" w:hAnsi="Times New Roman" w:cs="Times New Roman"/>
          <w:b/>
          <w:color w:val="000000"/>
          <w:sz w:val="24"/>
          <w:szCs w:val="24"/>
          <w:lang w:val="ro-RO"/>
        </w:rPr>
        <w:t xml:space="preserve"> din domeniul </w:t>
      </w:r>
      <w:r w:rsidR="00644A4B" w:rsidRPr="007F7CEB">
        <w:rPr>
          <w:rFonts w:ascii="Times New Roman" w:hAnsi="Times New Roman" w:cs="Times New Roman"/>
          <w:b/>
          <w:color w:val="000000"/>
          <w:sz w:val="24"/>
          <w:szCs w:val="24"/>
          <w:lang w:val="ro-RO"/>
        </w:rPr>
        <w:t xml:space="preserve">ştiinţelor </w:t>
      </w:r>
      <w:r w:rsidRPr="007F7CEB">
        <w:rPr>
          <w:rFonts w:ascii="Times New Roman" w:hAnsi="Times New Roman" w:cs="Times New Roman"/>
          <w:b/>
          <w:color w:val="000000"/>
          <w:sz w:val="24"/>
          <w:szCs w:val="24"/>
          <w:lang w:val="ro-RO"/>
        </w:rPr>
        <w:t>umanist</w:t>
      </w:r>
      <w:r w:rsidR="00644A4B" w:rsidRPr="007F7CEB">
        <w:rPr>
          <w:rFonts w:ascii="Times New Roman" w:hAnsi="Times New Roman" w:cs="Times New Roman"/>
          <w:b/>
          <w:color w:val="000000"/>
          <w:sz w:val="24"/>
          <w:szCs w:val="24"/>
          <w:lang w:val="ro-RO"/>
        </w:rPr>
        <w:t>e</w:t>
      </w:r>
      <w:r w:rsidRPr="007F7CEB">
        <w:rPr>
          <w:rFonts w:ascii="Times New Roman" w:hAnsi="Times New Roman" w:cs="Times New Roman"/>
          <w:color w:val="000000"/>
          <w:sz w:val="24"/>
          <w:szCs w:val="24"/>
          <w:lang w:val="ro-RO"/>
        </w:rPr>
        <w:t xml:space="preserve">, </w:t>
      </w:r>
      <w:r w:rsidR="00C945C7" w:rsidRPr="007F7CEB">
        <w:rPr>
          <w:rFonts w:ascii="Times New Roman" w:hAnsi="Times New Roman" w:cs="Times New Roman"/>
          <w:color w:val="000000"/>
          <w:sz w:val="24"/>
          <w:szCs w:val="24"/>
          <w:lang w:val="ro-RO"/>
        </w:rPr>
        <w:t>rezultatul</w:t>
      </w:r>
      <w:r w:rsidR="00644A4B" w:rsidRPr="007F7CEB">
        <w:rPr>
          <w:rFonts w:ascii="Times New Roman" w:hAnsi="Times New Roman" w:cs="Times New Roman"/>
          <w:color w:val="000000"/>
          <w:sz w:val="24"/>
          <w:szCs w:val="24"/>
          <w:lang w:val="ro-RO"/>
        </w:rPr>
        <w:t xml:space="preserve"> pentru ULBS</w:t>
      </w:r>
      <w:r w:rsidR="00C945C7" w:rsidRPr="007F7CEB">
        <w:rPr>
          <w:rFonts w:ascii="Times New Roman" w:hAnsi="Times New Roman" w:cs="Times New Roman"/>
          <w:color w:val="000000"/>
          <w:sz w:val="24"/>
          <w:szCs w:val="24"/>
          <w:lang w:val="ro-RO"/>
        </w:rPr>
        <w:t xml:space="preserve"> fiind</w:t>
      </w:r>
      <w:r w:rsidR="00122987" w:rsidRPr="007F7CEB">
        <w:rPr>
          <w:rFonts w:ascii="Times New Roman" w:hAnsi="Times New Roman" w:cs="Times New Roman"/>
          <w:color w:val="000000"/>
          <w:sz w:val="24"/>
          <w:szCs w:val="24"/>
          <w:lang w:val="ro-RO"/>
        </w:rPr>
        <w:t xml:space="preserve"> în momentul de faţă</w:t>
      </w:r>
      <w:r w:rsidR="00C945C7" w:rsidRPr="007F7CEB">
        <w:rPr>
          <w:rFonts w:ascii="Times New Roman" w:hAnsi="Times New Roman" w:cs="Times New Roman"/>
          <w:color w:val="000000"/>
          <w:sz w:val="24"/>
          <w:szCs w:val="24"/>
          <w:lang w:val="ro-RO"/>
        </w:rPr>
        <w:t>:</w:t>
      </w:r>
    </w:p>
    <w:p w14:paraId="46682F96" w14:textId="77777777" w:rsidR="00C945C7" w:rsidRPr="007F7CEB" w:rsidRDefault="00C945C7" w:rsidP="00F0010C">
      <w:pPr>
        <w:pStyle w:val="Listparagraf"/>
        <w:numPr>
          <w:ilvl w:val="0"/>
          <w:numId w:val="9"/>
        </w:numPr>
        <w:jc w:val="both"/>
        <w:rPr>
          <w:rFonts w:ascii="Times New Roman" w:hAnsi="Times New Roman" w:cs="Times New Roman"/>
          <w:color w:val="000000"/>
          <w:sz w:val="24"/>
          <w:szCs w:val="24"/>
          <w:lang w:val="ro-RO"/>
        </w:rPr>
      </w:pPr>
      <w:r w:rsidRPr="007F7CEB">
        <w:rPr>
          <w:rFonts w:ascii="Times New Roman" w:hAnsi="Times New Roman" w:cs="Times New Roman"/>
          <w:color w:val="000000"/>
          <w:sz w:val="24"/>
          <w:szCs w:val="24"/>
          <w:lang w:val="ro-RO"/>
        </w:rPr>
        <w:t xml:space="preserve">Reviste în categoria B: </w:t>
      </w:r>
      <w:r w:rsidRPr="007F7CEB">
        <w:rPr>
          <w:rFonts w:ascii="Times New Roman" w:hAnsi="Times New Roman" w:cs="Times New Roman"/>
          <w:sz w:val="24"/>
          <w:szCs w:val="24"/>
          <w:lang w:val="ro-RO"/>
        </w:rPr>
        <w:t xml:space="preserve">American, British and Canadian Studies, </w:t>
      </w:r>
      <w:r w:rsidR="00781ECB" w:rsidRPr="007F7CEB">
        <w:rPr>
          <w:rFonts w:ascii="Times New Roman" w:hAnsi="Times New Roman" w:cs="Times New Roman"/>
          <w:sz w:val="24"/>
          <w:szCs w:val="24"/>
          <w:lang w:val="ro-RO"/>
        </w:rPr>
        <w:t>Revista Teologică, Revista Transilvania, Revista Ecumenică</w:t>
      </w:r>
    </w:p>
    <w:p w14:paraId="25F662B0" w14:textId="31215BE6" w:rsidR="00C945C7" w:rsidRPr="00D51815" w:rsidRDefault="00C945C7" w:rsidP="00D51815">
      <w:pPr>
        <w:pStyle w:val="Listparagraf"/>
        <w:numPr>
          <w:ilvl w:val="0"/>
          <w:numId w:val="9"/>
        </w:numPr>
        <w:shd w:val="clear" w:color="auto" w:fill="FFFFFF" w:themeFill="background1"/>
        <w:jc w:val="both"/>
        <w:rPr>
          <w:rFonts w:ascii="Times New Roman" w:hAnsi="Times New Roman" w:cs="Times New Roman"/>
          <w:color w:val="000000"/>
          <w:sz w:val="24"/>
          <w:szCs w:val="24"/>
          <w:lang w:val="ro-RO"/>
        </w:rPr>
      </w:pPr>
      <w:r w:rsidRPr="007F7CEB">
        <w:rPr>
          <w:rFonts w:ascii="Times New Roman" w:hAnsi="Times New Roman" w:cs="Times New Roman"/>
          <w:color w:val="000000"/>
          <w:sz w:val="24"/>
          <w:szCs w:val="24"/>
          <w:lang w:val="ro-RO"/>
        </w:rPr>
        <w:t>Revis</w:t>
      </w:r>
      <w:r w:rsidRPr="00D51815">
        <w:rPr>
          <w:rFonts w:ascii="Times New Roman" w:hAnsi="Times New Roman" w:cs="Times New Roman"/>
          <w:color w:val="000000"/>
          <w:sz w:val="24"/>
          <w:szCs w:val="24"/>
          <w:lang w:val="ro-RO"/>
        </w:rPr>
        <w:t xml:space="preserve">te în categoria C: </w:t>
      </w:r>
      <w:r w:rsidR="00781ECB" w:rsidRPr="00D51815">
        <w:rPr>
          <w:rFonts w:ascii="Times New Roman" w:hAnsi="Times New Roman" w:cs="Times New Roman"/>
          <w:sz w:val="24"/>
          <w:szCs w:val="24"/>
          <w:lang w:val="ro-RO"/>
        </w:rPr>
        <w:t>Acta Terrae Septemcastrensis,</w:t>
      </w:r>
      <w:r w:rsidRPr="00D51815">
        <w:rPr>
          <w:rFonts w:ascii="Times New Roman" w:hAnsi="Times New Roman" w:cs="Times New Roman"/>
          <w:sz w:val="24"/>
          <w:szCs w:val="24"/>
          <w:lang w:val="ro-RO"/>
        </w:rPr>
        <w:t xml:space="preserve"> </w:t>
      </w:r>
      <w:r w:rsidR="00267504" w:rsidRPr="00D51815">
        <w:rPr>
          <w:rFonts w:ascii="Times New Roman" w:hAnsi="Times New Roman" w:cs="Times New Roman"/>
          <w:sz w:val="24"/>
          <w:szCs w:val="24"/>
          <w:lang w:val="ro-RO"/>
        </w:rPr>
        <w:t xml:space="preserve">Studia Universitatis Cibiensis. Series Historica, </w:t>
      </w:r>
      <w:r w:rsidRPr="00D51815">
        <w:rPr>
          <w:rFonts w:ascii="Times New Roman" w:hAnsi="Times New Roman" w:cs="Times New Roman"/>
          <w:sz w:val="24"/>
          <w:szCs w:val="24"/>
          <w:lang w:val="ro-RO"/>
        </w:rPr>
        <w:t>Germanistiche Beitrage</w:t>
      </w:r>
      <w:r w:rsidR="00267504" w:rsidRPr="00D51815">
        <w:rPr>
          <w:rFonts w:ascii="Times New Roman" w:hAnsi="Times New Roman" w:cs="Times New Roman"/>
          <w:sz w:val="24"/>
          <w:szCs w:val="24"/>
          <w:lang w:val="ro-RO"/>
        </w:rPr>
        <w:t>, East-West Cultural Passage</w:t>
      </w:r>
    </w:p>
    <w:p w14:paraId="7DEBAC4B" w14:textId="51E3473E" w:rsidR="007E7A65" w:rsidRPr="006B0DC2" w:rsidRDefault="004B5035" w:rsidP="00B34C51">
      <w:pPr>
        <w:shd w:val="clear" w:color="auto" w:fill="FFFFFF"/>
        <w:autoSpaceDE w:val="0"/>
        <w:autoSpaceDN w:val="0"/>
        <w:adjustRightInd w:val="0"/>
        <w:ind w:firstLine="720"/>
        <w:jc w:val="both"/>
        <w:rPr>
          <w:rFonts w:ascii="Times New Roman" w:hAnsi="Times New Roman" w:cs="Times New Roman"/>
          <w:sz w:val="24"/>
          <w:szCs w:val="24"/>
          <w:lang w:val="ro-RO"/>
        </w:rPr>
      </w:pPr>
      <w:r w:rsidRPr="007F7CEB">
        <w:rPr>
          <w:rFonts w:ascii="Times New Roman" w:hAnsi="Times New Roman" w:cs="Times New Roman"/>
          <w:color w:val="000000"/>
          <w:sz w:val="24"/>
          <w:szCs w:val="24"/>
          <w:lang w:val="ro-RO"/>
        </w:rPr>
        <w:t>Detalii privind evoluţia acreditării publicaţiilor ULBS sunt prezentate</w:t>
      </w:r>
      <w:r w:rsidR="00951338">
        <w:rPr>
          <w:rFonts w:ascii="Times New Roman" w:hAnsi="Times New Roman" w:cs="Times New Roman"/>
          <w:color w:val="000000"/>
          <w:sz w:val="24"/>
          <w:szCs w:val="24"/>
          <w:lang w:val="ro-RO"/>
        </w:rPr>
        <w:t xml:space="preserve"> </w:t>
      </w:r>
      <w:r w:rsidR="00122987" w:rsidRPr="007F7CEB">
        <w:rPr>
          <w:rFonts w:ascii="Times New Roman" w:hAnsi="Times New Roman" w:cs="Times New Roman"/>
          <w:color w:val="000000"/>
          <w:sz w:val="24"/>
          <w:szCs w:val="24"/>
          <w:lang w:val="ro-RO"/>
        </w:rPr>
        <w:t xml:space="preserve">la adresa </w:t>
      </w:r>
      <w:hyperlink r:id="rId16" w:history="1">
        <w:r w:rsidR="00122987" w:rsidRPr="007F7CEB">
          <w:rPr>
            <w:rStyle w:val="Hyperlink"/>
            <w:rFonts w:ascii="Times New Roman" w:hAnsi="Times New Roman" w:cs="Times New Roman"/>
            <w:sz w:val="24"/>
            <w:szCs w:val="24"/>
            <w:lang w:val="ro-RO"/>
          </w:rPr>
          <w:t>http://cercetare.ulbsibiu.ro/publicatii_stiintifice.php</w:t>
        </w:r>
      </w:hyperlink>
      <w:r w:rsidR="00122987" w:rsidRPr="007F7CEB">
        <w:rPr>
          <w:rFonts w:ascii="Times New Roman" w:hAnsi="Times New Roman" w:cs="Times New Roman"/>
          <w:color w:val="000000"/>
          <w:sz w:val="24"/>
          <w:szCs w:val="24"/>
          <w:lang w:val="ro-RO"/>
        </w:rPr>
        <w:t xml:space="preserve"> </w:t>
      </w:r>
      <w:r w:rsidR="00023278" w:rsidRPr="007F7CEB">
        <w:rPr>
          <w:rFonts w:ascii="Times New Roman" w:hAnsi="Times New Roman" w:cs="Times New Roman"/>
          <w:color w:val="000000"/>
          <w:sz w:val="24"/>
          <w:szCs w:val="24"/>
          <w:lang w:val="ro-RO"/>
        </w:rPr>
        <w:t>.</w:t>
      </w:r>
      <w:r w:rsidR="00B34C51">
        <w:rPr>
          <w:rFonts w:ascii="Times New Roman" w:hAnsi="Times New Roman" w:cs="Times New Roman"/>
          <w:color w:val="000000"/>
          <w:sz w:val="24"/>
          <w:szCs w:val="24"/>
          <w:lang w:val="ro-RO"/>
        </w:rPr>
        <w:t xml:space="preserve"> </w:t>
      </w:r>
      <w:r w:rsidR="007E7A65" w:rsidRPr="006B0DC2">
        <w:rPr>
          <w:rFonts w:ascii="Times New Roman" w:hAnsi="Times New Roman" w:cs="Times New Roman"/>
          <w:sz w:val="24"/>
          <w:szCs w:val="24"/>
          <w:lang w:val="ro-RO"/>
        </w:rPr>
        <w:t xml:space="preserve">Obiectivul prioritar este îmbunătăţirea nivelului de ierarhizare şi obţinerea </w:t>
      </w:r>
      <w:r w:rsidR="006B0DC2">
        <w:rPr>
          <w:rFonts w:ascii="Times New Roman" w:hAnsi="Times New Roman" w:cs="Times New Roman"/>
          <w:sz w:val="24"/>
          <w:szCs w:val="24"/>
          <w:lang w:val="ro-RO"/>
        </w:rPr>
        <w:t>indexărilor</w:t>
      </w:r>
      <w:r w:rsidR="007E7A65" w:rsidRPr="006B0DC2">
        <w:rPr>
          <w:rFonts w:ascii="Times New Roman" w:hAnsi="Times New Roman" w:cs="Times New Roman"/>
          <w:sz w:val="24"/>
          <w:szCs w:val="24"/>
          <w:lang w:val="ro-RO"/>
        </w:rPr>
        <w:t xml:space="preserve"> internaţionale pentru publicaţiile ULBS, iar Thomson Reuters - ISI (www.isinet.com) este o referinţă în acest domeniu. </w:t>
      </w:r>
    </w:p>
    <w:p w14:paraId="3B4B2A99" w14:textId="5FAE56BC" w:rsidR="00EE5852" w:rsidRDefault="00EE5852" w:rsidP="007E7A65">
      <w:pPr>
        <w:ind w:firstLine="708"/>
        <w:jc w:val="both"/>
        <w:rPr>
          <w:rFonts w:ascii="Times New Roman" w:hAnsi="Times New Roman" w:cs="Times New Roman"/>
          <w:sz w:val="24"/>
          <w:szCs w:val="24"/>
          <w:lang w:val="ro-RO"/>
        </w:rPr>
      </w:pPr>
      <w:r w:rsidRPr="006B0DC2">
        <w:rPr>
          <w:rFonts w:ascii="Times New Roman" w:hAnsi="Times New Roman" w:cs="Times New Roman"/>
          <w:sz w:val="24"/>
          <w:szCs w:val="24"/>
          <w:lang w:val="fr-FR"/>
        </w:rPr>
        <w:t>Recent, ULBS a încheiat un acord cu grupul deGruyter – Versita pentru îmbunătățirea vizibilității revistelor</w:t>
      </w:r>
      <w:r w:rsidR="003865F1">
        <w:rPr>
          <w:rFonts w:ascii="Times New Roman" w:hAnsi="Times New Roman" w:cs="Times New Roman"/>
          <w:sz w:val="24"/>
          <w:szCs w:val="24"/>
          <w:lang w:val="fr-FR"/>
        </w:rPr>
        <w:t>, fiind incluse în acest proiect :</w:t>
      </w:r>
      <w:r w:rsidRPr="006B0DC2">
        <w:rPr>
          <w:rFonts w:ascii="Times New Roman" w:hAnsi="Times New Roman" w:cs="Times New Roman"/>
          <w:sz w:val="24"/>
          <w:szCs w:val="24"/>
          <w:lang w:val="fr-FR"/>
        </w:rPr>
        <w:t xml:space="preserve"> Acta Universitatis Cibiniensis. </w:t>
      </w:r>
      <w:r w:rsidRPr="006B0DC2">
        <w:rPr>
          <w:rFonts w:ascii="Times New Roman" w:hAnsi="Times New Roman" w:cs="Times New Roman"/>
          <w:sz w:val="24"/>
          <w:szCs w:val="24"/>
        </w:rPr>
        <w:t>Series E: Food Technology; American, British and Canadian Studies Journal; Review of Ecumenical Studies Sibiu; Management of Sustainable Development; Social Change Review; Transylvanian Review of Syste</w:t>
      </w:r>
      <w:r w:rsidR="00B760A7">
        <w:rPr>
          <w:rFonts w:ascii="Times New Roman" w:hAnsi="Times New Roman" w:cs="Times New Roman"/>
          <w:sz w:val="24"/>
          <w:szCs w:val="24"/>
        </w:rPr>
        <w:t xml:space="preserve">matical and Ecological Research; </w:t>
      </w:r>
      <w:r w:rsidR="00B760A7" w:rsidRPr="007F7CEB">
        <w:rPr>
          <w:rFonts w:ascii="Times New Roman" w:hAnsi="Times New Roman" w:cs="Times New Roman"/>
          <w:sz w:val="24"/>
          <w:szCs w:val="24"/>
          <w:lang w:val="ro-RO"/>
        </w:rPr>
        <w:t>Studies in Business and Economics</w:t>
      </w:r>
      <w:r w:rsidR="00B760A7">
        <w:rPr>
          <w:rFonts w:ascii="Times New Roman" w:hAnsi="Times New Roman" w:cs="Times New Roman"/>
          <w:sz w:val="24"/>
          <w:szCs w:val="24"/>
          <w:lang w:val="ro-RO"/>
        </w:rPr>
        <w:t>; Acta Universitatis Cibiniensi – Technical Series.</w:t>
      </w:r>
    </w:p>
    <w:p w14:paraId="7B318518" w14:textId="77777777" w:rsidR="00B34C51" w:rsidRPr="006B0DC2" w:rsidRDefault="00B34C51" w:rsidP="007E7A65">
      <w:pPr>
        <w:ind w:firstLine="708"/>
        <w:jc w:val="both"/>
        <w:rPr>
          <w:rFonts w:ascii="Times New Roman" w:hAnsi="Times New Roman" w:cs="Times New Roman"/>
          <w:sz w:val="24"/>
          <w:szCs w:val="24"/>
        </w:rPr>
      </w:pPr>
    </w:p>
    <w:p w14:paraId="582B4ABE" w14:textId="646234C5" w:rsidR="003A2FAA" w:rsidRPr="003A2FAA" w:rsidRDefault="00B34C51" w:rsidP="00DA5172">
      <w:pPr>
        <w:pStyle w:val="Titlu1"/>
        <w:numPr>
          <w:ilvl w:val="1"/>
          <w:numId w:val="31"/>
        </w:numPr>
      </w:pPr>
      <w:bookmarkStart w:id="5" w:name="_Toc423369866"/>
      <w:r>
        <w:t>Producția ştiințifică</w:t>
      </w:r>
      <w:bookmarkEnd w:id="5"/>
    </w:p>
    <w:p w14:paraId="0FDF52B0" w14:textId="4D1F9D03" w:rsidR="009814CF" w:rsidRPr="007F7CEB" w:rsidRDefault="00327D19" w:rsidP="009814CF">
      <w:pPr>
        <w:spacing w:after="0"/>
        <w:ind w:firstLine="708"/>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Î</w:t>
      </w:r>
      <w:r w:rsidR="009814CF" w:rsidRPr="007F7CEB">
        <w:rPr>
          <w:rFonts w:ascii="Times New Roman" w:hAnsi="Times New Roman" w:cs="Times New Roman"/>
          <w:sz w:val="24"/>
          <w:szCs w:val="24"/>
          <w:lang w:val="ro-RO"/>
        </w:rPr>
        <w:t xml:space="preserve">n ultimii ani, organismele finanţatoare din România au acordat o importanţă ridicată articolelor publicate în sistemului ISI Web of </w:t>
      </w:r>
      <w:r w:rsidRPr="007F7CEB">
        <w:rPr>
          <w:rFonts w:ascii="Times New Roman" w:hAnsi="Times New Roman" w:cs="Times New Roman"/>
          <w:sz w:val="24"/>
          <w:szCs w:val="24"/>
          <w:lang w:val="ro-RO"/>
        </w:rPr>
        <w:t>S</w:t>
      </w:r>
      <w:r w:rsidR="009814CF" w:rsidRPr="007F7CEB">
        <w:rPr>
          <w:rFonts w:ascii="Times New Roman" w:hAnsi="Times New Roman" w:cs="Times New Roman"/>
          <w:sz w:val="24"/>
          <w:szCs w:val="24"/>
          <w:lang w:val="ro-RO"/>
        </w:rPr>
        <w:t xml:space="preserve">cience. Dacă iniţial s-a pus accent pe articolele de orice tip publicate în acest sistem, ulterior au căpătat o pondere mai mare articolele </w:t>
      </w:r>
      <w:r w:rsidRPr="007F7CEB">
        <w:rPr>
          <w:rFonts w:ascii="Times New Roman" w:hAnsi="Times New Roman" w:cs="Times New Roman"/>
          <w:i/>
          <w:sz w:val="24"/>
          <w:szCs w:val="24"/>
          <w:lang w:val="ro-RO"/>
        </w:rPr>
        <w:t>i</w:t>
      </w:r>
      <w:r w:rsidR="009814CF" w:rsidRPr="007F7CEB">
        <w:rPr>
          <w:rFonts w:ascii="Times New Roman" w:hAnsi="Times New Roman" w:cs="Times New Roman"/>
          <w:i/>
          <w:sz w:val="24"/>
          <w:szCs w:val="24"/>
          <w:lang w:val="ro-RO"/>
        </w:rPr>
        <w:t>n extenso</w:t>
      </w:r>
      <w:r w:rsidR="009814CF" w:rsidRPr="007F7CEB">
        <w:rPr>
          <w:rFonts w:ascii="Times New Roman" w:hAnsi="Times New Roman" w:cs="Times New Roman"/>
          <w:sz w:val="24"/>
          <w:szCs w:val="24"/>
          <w:lang w:val="ro-RO"/>
        </w:rPr>
        <w:t xml:space="preserve"> </w:t>
      </w:r>
      <w:r w:rsidR="002325FF" w:rsidRPr="007F7CEB">
        <w:rPr>
          <w:rFonts w:ascii="Times New Roman" w:hAnsi="Times New Roman" w:cs="Times New Roman"/>
          <w:sz w:val="24"/>
          <w:szCs w:val="24"/>
          <w:lang w:val="ro-RO"/>
        </w:rPr>
        <w:t xml:space="preserve">publicate în reviste </w:t>
      </w:r>
      <w:r w:rsidR="009814CF" w:rsidRPr="007F7CEB">
        <w:rPr>
          <w:rFonts w:ascii="Times New Roman" w:hAnsi="Times New Roman" w:cs="Times New Roman"/>
          <w:sz w:val="24"/>
          <w:szCs w:val="24"/>
          <w:lang w:val="ro-RO"/>
        </w:rPr>
        <w:t>cu factor de impact şi</w:t>
      </w:r>
      <w:r w:rsidRPr="007F7CEB">
        <w:rPr>
          <w:rFonts w:ascii="Times New Roman" w:hAnsi="Times New Roman" w:cs="Times New Roman"/>
          <w:sz w:val="24"/>
          <w:szCs w:val="24"/>
          <w:lang w:val="ro-RO"/>
        </w:rPr>
        <w:t>,</w:t>
      </w:r>
      <w:r w:rsidR="009814CF" w:rsidRPr="007F7CEB">
        <w:rPr>
          <w:rFonts w:ascii="Times New Roman" w:hAnsi="Times New Roman" w:cs="Times New Roman"/>
          <w:sz w:val="24"/>
          <w:szCs w:val="24"/>
          <w:lang w:val="ro-RO"/>
        </w:rPr>
        <w:t xml:space="preserve"> mai recent</w:t>
      </w:r>
      <w:r w:rsidRPr="007F7CEB">
        <w:rPr>
          <w:rFonts w:ascii="Times New Roman" w:hAnsi="Times New Roman" w:cs="Times New Roman"/>
          <w:sz w:val="24"/>
          <w:szCs w:val="24"/>
          <w:lang w:val="ro-RO"/>
        </w:rPr>
        <w:t xml:space="preserve">, </w:t>
      </w:r>
      <w:r w:rsidR="009814CF" w:rsidRPr="007F7CEB">
        <w:rPr>
          <w:rFonts w:ascii="Times New Roman" w:hAnsi="Times New Roman" w:cs="Times New Roman"/>
          <w:sz w:val="24"/>
          <w:szCs w:val="24"/>
          <w:lang w:val="ro-RO"/>
        </w:rPr>
        <w:t>articolel</w:t>
      </w:r>
      <w:r w:rsidRPr="007F7CEB">
        <w:rPr>
          <w:rFonts w:ascii="Times New Roman" w:hAnsi="Times New Roman" w:cs="Times New Roman"/>
          <w:sz w:val="24"/>
          <w:szCs w:val="24"/>
          <w:lang w:val="ro-RO"/>
        </w:rPr>
        <w:t>or publicate în reviste cu scor relativ de influenţă</w:t>
      </w:r>
      <w:r w:rsidR="002325FF" w:rsidRPr="007F7CEB">
        <w:rPr>
          <w:rFonts w:ascii="Times New Roman" w:hAnsi="Times New Roman" w:cs="Times New Roman"/>
          <w:sz w:val="24"/>
          <w:szCs w:val="24"/>
          <w:lang w:val="ro-RO"/>
        </w:rPr>
        <w:t xml:space="preserve"> (SRI)</w:t>
      </w:r>
      <w:r w:rsidR="009814CF" w:rsidRPr="007F7CEB">
        <w:rPr>
          <w:rFonts w:ascii="Times New Roman" w:hAnsi="Times New Roman" w:cs="Times New Roman"/>
          <w:sz w:val="24"/>
          <w:szCs w:val="24"/>
          <w:lang w:val="ro-RO"/>
        </w:rPr>
        <w:t>.</w:t>
      </w:r>
    </w:p>
    <w:p w14:paraId="624C8227" w14:textId="00E10312" w:rsidR="00123D03" w:rsidRPr="0085289F" w:rsidRDefault="00123D03" w:rsidP="00A9254E">
      <w:pPr>
        <w:spacing w:before="120"/>
        <w:ind w:firstLine="708"/>
        <w:jc w:val="both"/>
        <w:rPr>
          <w:rFonts w:ascii="Times New Roman" w:hAnsi="Times New Roman" w:cs="Times New Roman"/>
          <w:sz w:val="24"/>
          <w:szCs w:val="24"/>
        </w:rPr>
      </w:pPr>
      <w:r w:rsidRPr="0085289F">
        <w:rPr>
          <w:rFonts w:ascii="Times New Roman" w:hAnsi="Times New Roman" w:cs="Times New Roman"/>
          <w:sz w:val="24"/>
          <w:szCs w:val="24"/>
        </w:rPr>
        <w:t xml:space="preserve">Baza de date aferentă perioadei 2006-2014 este disponibilă pe </w:t>
      </w:r>
      <w:hyperlink r:id="rId17" w:history="1">
        <w:r w:rsidR="00AC56D3" w:rsidRPr="0085289F">
          <w:rPr>
            <w:rStyle w:val="Hyperlink"/>
            <w:rFonts w:ascii="Times New Roman" w:hAnsi="Times New Roman" w:cs="Times New Roman"/>
            <w:sz w:val="24"/>
            <w:szCs w:val="24"/>
          </w:rPr>
          <w:t>http://cercetare.ulbsibiu.ro/rapoarte_cercetare.php</w:t>
        </w:r>
      </w:hyperlink>
      <w:r w:rsidR="00AC56D3" w:rsidRPr="0085289F">
        <w:rPr>
          <w:rFonts w:ascii="Times New Roman" w:hAnsi="Times New Roman" w:cs="Times New Roman"/>
          <w:sz w:val="24"/>
          <w:szCs w:val="24"/>
        </w:rPr>
        <w:t xml:space="preserve"> </w:t>
      </w:r>
      <w:r w:rsidRPr="0085289F">
        <w:rPr>
          <w:rFonts w:ascii="Times New Roman" w:hAnsi="Times New Roman" w:cs="Times New Roman"/>
          <w:color w:val="000000" w:themeColor="text1"/>
          <w:sz w:val="24"/>
          <w:szCs w:val="24"/>
        </w:rPr>
        <w:t xml:space="preserve">Se observă în anul 2014 o scădere a numărului de articole in reviste cotate WoS  </w:t>
      </w:r>
      <w:r w:rsidRPr="0085289F">
        <w:rPr>
          <w:rFonts w:ascii="Times New Roman" w:hAnsi="Times New Roman" w:cs="Times New Roman"/>
          <w:sz w:val="24"/>
          <w:szCs w:val="24"/>
        </w:rPr>
        <w:t>dar în același timp creșterea SRI ceea ce indică un nivel calitativ superior față d</w:t>
      </w:r>
      <w:r w:rsidR="00AC56D3" w:rsidRPr="0085289F">
        <w:rPr>
          <w:rFonts w:ascii="Times New Roman" w:hAnsi="Times New Roman" w:cs="Times New Roman"/>
          <w:sz w:val="24"/>
          <w:szCs w:val="24"/>
        </w:rPr>
        <w:t>e 2013</w:t>
      </w:r>
      <w:r w:rsidR="00953FC7">
        <w:rPr>
          <w:rFonts w:ascii="Times New Roman" w:hAnsi="Times New Roman" w:cs="Times New Roman"/>
          <w:sz w:val="24"/>
          <w:szCs w:val="24"/>
        </w:rPr>
        <w:t xml:space="preserve"> (fig. 1)</w:t>
      </w:r>
      <w:r w:rsidR="00154462">
        <w:rPr>
          <w:rFonts w:ascii="Times New Roman" w:hAnsi="Times New Roman" w:cs="Times New Roman"/>
          <w:sz w:val="24"/>
          <w:szCs w:val="24"/>
        </w:rPr>
        <w:t>, la o valoarea apropiată de cea din 2012, când s-a reuşit publicarea unui articol cu SRI = 24.</w:t>
      </w:r>
      <w:r w:rsidR="00AC56D3" w:rsidRPr="0085289F">
        <w:rPr>
          <w:rFonts w:ascii="Times New Roman" w:hAnsi="Times New Roman" w:cs="Times New Roman"/>
          <w:sz w:val="24"/>
          <w:szCs w:val="24"/>
        </w:rPr>
        <w:t xml:space="preserve"> În 2014 s-au publicat 54</w:t>
      </w:r>
      <w:r w:rsidRPr="0085289F">
        <w:rPr>
          <w:rFonts w:ascii="Times New Roman" w:hAnsi="Times New Roman" w:cs="Times New Roman"/>
          <w:sz w:val="24"/>
          <w:szCs w:val="24"/>
        </w:rPr>
        <w:t xml:space="preserve"> de articole in volume ale conferințelor indexate Thomson Reuters - CPCI, ne așteptăm însă ca numărul acestor articole sa fie mai mare, unele articole fiind în curs de indexare.</w:t>
      </w:r>
    </w:p>
    <w:p w14:paraId="7B8B25C8" w14:textId="2FA0753B" w:rsidR="00AC56D3" w:rsidRPr="00A9254E" w:rsidRDefault="00AC56D3" w:rsidP="00A9254E">
      <w:pPr>
        <w:spacing w:before="120"/>
        <w:ind w:firstLine="708"/>
        <w:jc w:val="both"/>
        <w:rPr>
          <w:rFonts w:ascii="Times New Roman" w:hAnsi="Times New Roman" w:cs="Times New Roman"/>
          <w:sz w:val="24"/>
          <w:szCs w:val="24"/>
        </w:rPr>
      </w:pPr>
      <w:r w:rsidRPr="0085289F">
        <w:rPr>
          <w:rFonts w:ascii="Times New Roman" w:hAnsi="Times New Roman" w:cs="Times New Roman"/>
          <w:sz w:val="24"/>
          <w:szCs w:val="24"/>
        </w:rPr>
        <w:t>Este interesant de urmărit şi corelația dintre veniturile din cercetare şi respective producția ştiițifică. Se observă din tabelul 1 că deşi veniturile din cercetare – dezvoltare au scăzut ȋn ultimii ani producția ştiințifică a crescut, ac</w:t>
      </w:r>
      <w:r w:rsidR="00154462">
        <w:rPr>
          <w:rFonts w:ascii="Times New Roman" w:hAnsi="Times New Roman" w:cs="Times New Roman"/>
          <w:sz w:val="24"/>
          <w:szCs w:val="24"/>
        </w:rPr>
        <w:t>easta reflectând o cheltuire</w:t>
      </w:r>
      <w:r w:rsidRPr="0085289F">
        <w:rPr>
          <w:rFonts w:ascii="Times New Roman" w:hAnsi="Times New Roman" w:cs="Times New Roman"/>
          <w:sz w:val="24"/>
          <w:szCs w:val="24"/>
        </w:rPr>
        <w:t xml:space="preserve"> mai eficientă a fondurilor ȋn ultimii ani.</w:t>
      </w:r>
    </w:p>
    <w:p w14:paraId="4B06E8DA" w14:textId="77777777" w:rsidR="00F2374F" w:rsidRPr="00123D03" w:rsidRDefault="00F2374F" w:rsidP="00F2374F">
      <w:pPr>
        <w:spacing w:after="0"/>
        <w:ind w:firstLine="708"/>
        <w:jc w:val="both"/>
        <w:rPr>
          <w:rFonts w:ascii="Times New Roman" w:hAnsi="Times New Roman" w:cs="Times New Roman"/>
          <w:sz w:val="24"/>
          <w:szCs w:val="24"/>
        </w:rPr>
      </w:pPr>
    </w:p>
    <w:p w14:paraId="4977D7E1" w14:textId="2BA0BEC5" w:rsidR="009814CF" w:rsidRDefault="00603731" w:rsidP="00BB799C">
      <w:pPr>
        <w:rPr>
          <w:rFonts w:ascii="Times New Roman" w:hAnsi="Times New Roman" w:cs="Times New Roman"/>
          <w:sz w:val="24"/>
          <w:szCs w:val="24"/>
          <w:lang w:val="ro-RO"/>
        </w:rPr>
      </w:pPr>
      <w:r>
        <w:rPr>
          <w:rFonts w:ascii="Times New Roman" w:hAnsi="Times New Roman" w:cs="Times New Roman"/>
          <w:sz w:val="24"/>
          <w:szCs w:val="24"/>
          <w:lang w:val="ro-RO"/>
        </w:rPr>
        <w:br w:type="page"/>
      </w:r>
      <w:r w:rsidR="00F9743C" w:rsidRPr="0053718F">
        <w:rPr>
          <w:rFonts w:ascii="Times New Roman" w:hAnsi="Times New Roman" w:cs="Times New Roman"/>
          <w:sz w:val="24"/>
          <w:szCs w:val="24"/>
          <w:lang w:val="ro-RO"/>
        </w:rPr>
        <w:lastRenderedPageBreak/>
        <w:t>Tabelul 1</w:t>
      </w:r>
      <w:r w:rsidR="009814CF" w:rsidRPr="0053718F">
        <w:rPr>
          <w:rFonts w:ascii="Times New Roman" w:hAnsi="Times New Roman" w:cs="Times New Roman"/>
          <w:sz w:val="24"/>
          <w:szCs w:val="24"/>
          <w:lang w:val="ro-RO"/>
        </w:rPr>
        <w:t>. Producţia ştiinţifică la ULBS</w:t>
      </w:r>
    </w:p>
    <w:tbl>
      <w:tblPr>
        <w:tblW w:w="10133" w:type="dxa"/>
        <w:tblInd w:w="93" w:type="dxa"/>
        <w:tblLook w:val="04A0" w:firstRow="1" w:lastRow="0" w:firstColumn="1" w:lastColumn="0" w:noHBand="0" w:noVBand="1"/>
      </w:tblPr>
      <w:tblGrid>
        <w:gridCol w:w="2029"/>
        <w:gridCol w:w="656"/>
        <w:gridCol w:w="656"/>
        <w:gridCol w:w="656"/>
        <w:gridCol w:w="656"/>
        <w:gridCol w:w="1116"/>
        <w:gridCol w:w="1116"/>
        <w:gridCol w:w="1016"/>
        <w:gridCol w:w="1116"/>
        <w:gridCol w:w="1116"/>
      </w:tblGrid>
      <w:tr w:rsidR="00B44EB0" w:rsidRPr="006E2AD6" w14:paraId="6CEC7B90" w14:textId="15DF7C1F"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hideMark/>
          </w:tcPr>
          <w:p w14:paraId="6444458E"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An</w:t>
            </w:r>
          </w:p>
        </w:tc>
        <w:tc>
          <w:tcPr>
            <w:tcW w:w="656" w:type="dxa"/>
            <w:tcBorders>
              <w:top w:val="single" w:sz="4" w:space="0" w:color="auto"/>
              <w:left w:val="single" w:sz="4" w:space="0" w:color="auto"/>
              <w:bottom w:val="single" w:sz="4" w:space="0" w:color="auto"/>
              <w:right w:val="single" w:sz="4" w:space="0" w:color="auto"/>
            </w:tcBorders>
            <w:shd w:val="clear" w:color="auto" w:fill="auto"/>
            <w:noWrap/>
            <w:hideMark/>
          </w:tcPr>
          <w:p w14:paraId="2A2D4E73"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2006</w:t>
            </w:r>
          </w:p>
        </w:tc>
        <w:tc>
          <w:tcPr>
            <w:tcW w:w="656" w:type="dxa"/>
            <w:tcBorders>
              <w:top w:val="single" w:sz="4" w:space="0" w:color="auto"/>
              <w:left w:val="single" w:sz="4" w:space="0" w:color="auto"/>
              <w:bottom w:val="single" w:sz="4" w:space="0" w:color="auto"/>
              <w:right w:val="single" w:sz="4" w:space="0" w:color="auto"/>
            </w:tcBorders>
            <w:shd w:val="clear" w:color="auto" w:fill="auto"/>
            <w:noWrap/>
            <w:hideMark/>
          </w:tcPr>
          <w:p w14:paraId="272760E7"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2007</w:t>
            </w:r>
          </w:p>
        </w:tc>
        <w:tc>
          <w:tcPr>
            <w:tcW w:w="656" w:type="dxa"/>
            <w:tcBorders>
              <w:top w:val="single" w:sz="4" w:space="0" w:color="auto"/>
              <w:left w:val="single" w:sz="4" w:space="0" w:color="auto"/>
              <w:bottom w:val="single" w:sz="4" w:space="0" w:color="auto"/>
              <w:right w:val="single" w:sz="4" w:space="0" w:color="auto"/>
            </w:tcBorders>
            <w:shd w:val="clear" w:color="auto" w:fill="auto"/>
            <w:noWrap/>
            <w:hideMark/>
          </w:tcPr>
          <w:p w14:paraId="2CBD5091"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2008</w:t>
            </w:r>
          </w:p>
        </w:tc>
        <w:tc>
          <w:tcPr>
            <w:tcW w:w="656" w:type="dxa"/>
            <w:tcBorders>
              <w:top w:val="single" w:sz="4" w:space="0" w:color="auto"/>
              <w:left w:val="single" w:sz="4" w:space="0" w:color="auto"/>
              <w:bottom w:val="single" w:sz="4" w:space="0" w:color="auto"/>
              <w:right w:val="single" w:sz="4" w:space="0" w:color="auto"/>
            </w:tcBorders>
            <w:shd w:val="clear" w:color="auto" w:fill="auto"/>
            <w:noWrap/>
            <w:hideMark/>
          </w:tcPr>
          <w:p w14:paraId="75C88B90"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2009</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14:paraId="299EF8B1"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2010</w:t>
            </w:r>
          </w:p>
        </w:tc>
        <w:tc>
          <w:tcPr>
            <w:tcW w:w="1116" w:type="dxa"/>
            <w:tcBorders>
              <w:top w:val="single" w:sz="4" w:space="0" w:color="auto"/>
              <w:left w:val="single" w:sz="4" w:space="0" w:color="auto"/>
              <w:bottom w:val="single" w:sz="4" w:space="0" w:color="auto"/>
              <w:right w:val="single" w:sz="4" w:space="0" w:color="auto"/>
            </w:tcBorders>
            <w:shd w:val="clear" w:color="auto" w:fill="auto"/>
            <w:noWrap/>
            <w:hideMark/>
          </w:tcPr>
          <w:p w14:paraId="52B76EFF"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2011</w:t>
            </w:r>
          </w:p>
        </w:tc>
        <w:tc>
          <w:tcPr>
            <w:tcW w:w="1016" w:type="dxa"/>
            <w:tcBorders>
              <w:top w:val="single" w:sz="4" w:space="0" w:color="auto"/>
              <w:left w:val="single" w:sz="4" w:space="0" w:color="auto"/>
              <w:bottom w:val="single" w:sz="4" w:space="0" w:color="auto"/>
              <w:right w:val="single" w:sz="4" w:space="0" w:color="auto"/>
            </w:tcBorders>
            <w:shd w:val="clear" w:color="auto" w:fill="auto"/>
            <w:noWrap/>
            <w:hideMark/>
          </w:tcPr>
          <w:p w14:paraId="622A1E87"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2012</w:t>
            </w:r>
          </w:p>
        </w:tc>
        <w:tc>
          <w:tcPr>
            <w:tcW w:w="1116" w:type="dxa"/>
            <w:tcBorders>
              <w:top w:val="single" w:sz="4" w:space="0" w:color="auto"/>
              <w:left w:val="single" w:sz="4" w:space="0" w:color="auto"/>
              <w:bottom w:val="single" w:sz="4" w:space="0" w:color="auto"/>
              <w:right w:val="single" w:sz="4" w:space="0" w:color="auto"/>
            </w:tcBorders>
          </w:tcPr>
          <w:p w14:paraId="04E1FE7C" w14:textId="77777777"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2013</w:t>
            </w:r>
          </w:p>
        </w:tc>
        <w:tc>
          <w:tcPr>
            <w:tcW w:w="1116" w:type="dxa"/>
            <w:tcBorders>
              <w:top w:val="single" w:sz="4" w:space="0" w:color="auto"/>
              <w:left w:val="single" w:sz="4" w:space="0" w:color="auto"/>
              <w:bottom w:val="single" w:sz="4" w:space="0" w:color="auto"/>
              <w:right w:val="single" w:sz="4" w:space="0" w:color="auto"/>
            </w:tcBorders>
          </w:tcPr>
          <w:p w14:paraId="39A96EEE" w14:textId="5BD55D73" w:rsidR="00B44EB0" w:rsidRPr="006E2AD6" w:rsidRDefault="00B44EB0" w:rsidP="00D16F54">
            <w:pPr>
              <w:rPr>
                <w:rFonts w:ascii="Times New Roman" w:hAnsi="Times New Roman" w:cs="Times New Roman"/>
                <w:b/>
                <w:bCs/>
                <w:color w:val="000000"/>
                <w:lang w:eastAsia="ro-RO"/>
              </w:rPr>
            </w:pPr>
            <w:r w:rsidRPr="006E2AD6">
              <w:rPr>
                <w:rFonts w:ascii="Times New Roman" w:hAnsi="Times New Roman" w:cs="Times New Roman"/>
                <w:b/>
                <w:bCs/>
                <w:color w:val="000000"/>
                <w:lang w:eastAsia="ro-RO"/>
              </w:rPr>
              <w:t>2014</w:t>
            </w:r>
          </w:p>
        </w:tc>
      </w:tr>
      <w:tr w:rsidR="000C00F5" w:rsidRPr="006E2AD6" w14:paraId="5920E10A" w14:textId="341166BF"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hideMark/>
          </w:tcPr>
          <w:p w14:paraId="474D3D12" w14:textId="3A39A700"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 xml:space="preserve">Nr. articole in reviste cotate ISI </w:t>
            </w:r>
            <w:r w:rsidR="00F007F8">
              <w:rPr>
                <w:rFonts w:ascii="Times New Roman" w:hAnsi="Times New Roman" w:cs="Times New Roman"/>
                <w:color w:val="000000"/>
                <w:lang w:eastAsia="ro-RO"/>
              </w:rPr>
              <w:t xml:space="preserve"> (inclusive review)</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CBBD2" w14:textId="1488E41A" w:rsidR="000C00F5" w:rsidRPr="006E2AD6" w:rsidRDefault="00F007F8" w:rsidP="000C00F5">
            <w:pPr>
              <w:rPr>
                <w:rFonts w:ascii="Times New Roman" w:hAnsi="Times New Roman" w:cs="Times New Roman"/>
                <w:color w:val="000000"/>
                <w:lang w:eastAsia="ro-RO"/>
              </w:rPr>
            </w:pPr>
            <w:r>
              <w:rPr>
                <w:rFonts w:ascii="Times New Roman" w:hAnsi="Times New Roman" w:cs="Times New Roman"/>
                <w:color w:val="000000"/>
                <w:lang w:eastAsia="ro-RO"/>
              </w:rPr>
              <w:t>13</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E50CA" w14:textId="6A6ECAD4" w:rsidR="000C00F5" w:rsidRPr="006E2AD6" w:rsidRDefault="00F007F8" w:rsidP="000C00F5">
            <w:pPr>
              <w:rPr>
                <w:rFonts w:ascii="Times New Roman" w:hAnsi="Times New Roman" w:cs="Times New Roman"/>
                <w:color w:val="000000"/>
                <w:lang w:eastAsia="ro-RO"/>
              </w:rPr>
            </w:pPr>
            <w:r>
              <w:rPr>
                <w:rFonts w:ascii="Times New Roman" w:hAnsi="Times New Roman" w:cs="Times New Roman"/>
                <w:color w:val="000000"/>
                <w:lang w:eastAsia="ro-RO"/>
              </w:rPr>
              <w:t>42</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DE25A2" w14:textId="499B1392" w:rsidR="000C00F5" w:rsidRPr="006E2AD6" w:rsidRDefault="00F007F8" w:rsidP="000C00F5">
            <w:pPr>
              <w:rPr>
                <w:rFonts w:ascii="Times New Roman" w:hAnsi="Times New Roman" w:cs="Times New Roman"/>
                <w:color w:val="000000"/>
                <w:lang w:eastAsia="ro-RO"/>
              </w:rPr>
            </w:pPr>
            <w:r>
              <w:rPr>
                <w:rFonts w:ascii="Times New Roman" w:hAnsi="Times New Roman" w:cs="Times New Roman"/>
                <w:color w:val="000000"/>
                <w:lang w:eastAsia="ro-RO"/>
              </w:rPr>
              <w:t>54</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567FEF" w14:textId="5091C657" w:rsidR="000C00F5" w:rsidRPr="006E2AD6" w:rsidRDefault="00F007F8" w:rsidP="000C00F5">
            <w:pPr>
              <w:rPr>
                <w:rFonts w:ascii="Times New Roman" w:hAnsi="Times New Roman" w:cs="Times New Roman"/>
                <w:color w:val="000000"/>
                <w:lang w:eastAsia="ro-RO"/>
              </w:rPr>
            </w:pPr>
            <w:r>
              <w:rPr>
                <w:rFonts w:ascii="Times New Roman" w:hAnsi="Times New Roman" w:cs="Times New Roman"/>
                <w:color w:val="000000"/>
                <w:lang w:eastAsia="ro-RO"/>
              </w:rPr>
              <w:t>50</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6C3A0" w14:textId="5B0FAA90"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58</w:t>
            </w:r>
          </w:p>
        </w:tc>
        <w:tc>
          <w:tcPr>
            <w:tcW w:w="111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3B95C3" w14:textId="6560F2B2" w:rsidR="000C00F5" w:rsidRPr="006E2AD6" w:rsidRDefault="00F007F8" w:rsidP="000C00F5">
            <w:pPr>
              <w:rPr>
                <w:rFonts w:ascii="Times New Roman" w:hAnsi="Times New Roman" w:cs="Times New Roman"/>
                <w:color w:val="000000"/>
                <w:lang w:eastAsia="ro-RO"/>
              </w:rPr>
            </w:pPr>
            <w:r>
              <w:rPr>
                <w:rFonts w:ascii="Times New Roman" w:hAnsi="Times New Roman" w:cs="Times New Roman"/>
                <w:color w:val="000000"/>
                <w:lang w:eastAsia="ro-RO"/>
              </w:rPr>
              <w:t>36</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D1C01" w14:textId="301A5383" w:rsidR="000C00F5" w:rsidRPr="006E2AD6" w:rsidRDefault="00F007F8" w:rsidP="000C00F5">
            <w:pPr>
              <w:rPr>
                <w:rFonts w:ascii="Times New Roman" w:hAnsi="Times New Roman" w:cs="Times New Roman"/>
                <w:color w:val="000000"/>
                <w:lang w:eastAsia="ro-RO"/>
              </w:rPr>
            </w:pPr>
            <w:r>
              <w:rPr>
                <w:rFonts w:ascii="Times New Roman" w:hAnsi="Times New Roman" w:cs="Times New Roman"/>
                <w:color w:val="000000"/>
                <w:lang w:eastAsia="ro-RO"/>
              </w:rPr>
              <w:t>38</w:t>
            </w:r>
          </w:p>
        </w:tc>
        <w:tc>
          <w:tcPr>
            <w:tcW w:w="1116" w:type="dxa"/>
            <w:tcBorders>
              <w:top w:val="single" w:sz="4" w:space="0" w:color="auto"/>
              <w:left w:val="single" w:sz="4" w:space="0" w:color="auto"/>
              <w:bottom w:val="single" w:sz="4" w:space="0" w:color="auto"/>
              <w:right w:val="single" w:sz="4" w:space="0" w:color="auto"/>
            </w:tcBorders>
            <w:vAlign w:val="center"/>
          </w:tcPr>
          <w:p w14:paraId="075814C1" w14:textId="210D65BD"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92</w:t>
            </w:r>
          </w:p>
        </w:tc>
        <w:tc>
          <w:tcPr>
            <w:tcW w:w="1116" w:type="dxa"/>
            <w:tcBorders>
              <w:top w:val="single" w:sz="4" w:space="0" w:color="auto"/>
              <w:left w:val="single" w:sz="4" w:space="0" w:color="auto"/>
              <w:bottom w:val="single" w:sz="4" w:space="0" w:color="auto"/>
              <w:right w:val="single" w:sz="4" w:space="0" w:color="auto"/>
            </w:tcBorders>
            <w:vAlign w:val="center"/>
          </w:tcPr>
          <w:p w14:paraId="1A9F6F67" w14:textId="43E6B4E2"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77</w:t>
            </w:r>
          </w:p>
        </w:tc>
      </w:tr>
      <w:tr w:rsidR="000C00F5" w:rsidRPr="006E2AD6" w14:paraId="4965698B" w14:textId="718176DD"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hideMark/>
          </w:tcPr>
          <w:p w14:paraId="5D662DEC"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SRI</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CA927" w14:textId="6DB99215"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9,8</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1FEA7" w14:textId="032619BB"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19,5</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3436E" w14:textId="67B5D633"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23,1</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EA90D" w14:textId="45E7565E"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23,1</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84C9C" w14:textId="56E93DF2"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15,4</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FE44C" w14:textId="4CFA5909"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10,02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61977" w14:textId="3B368C3B"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 xml:space="preserve">38,1 </w:t>
            </w:r>
          </w:p>
        </w:tc>
        <w:tc>
          <w:tcPr>
            <w:tcW w:w="1116" w:type="dxa"/>
            <w:tcBorders>
              <w:top w:val="single" w:sz="4" w:space="0" w:color="auto"/>
              <w:left w:val="single" w:sz="4" w:space="0" w:color="auto"/>
              <w:bottom w:val="single" w:sz="4" w:space="0" w:color="auto"/>
              <w:right w:val="single" w:sz="4" w:space="0" w:color="auto"/>
            </w:tcBorders>
            <w:vAlign w:val="center"/>
          </w:tcPr>
          <w:p w14:paraId="157BCC9D" w14:textId="36AE84BB"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18,05</w:t>
            </w:r>
          </w:p>
        </w:tc>
        <w:tc>
          <w:tcPr>
            <w:tcW w:w="1116" w:type="dxa"/>
            <w:tcBorders>
              <w:top w:val="single" w:sz="4" w:space="0" w:color="auto"/>
              <w:left w:val="single" w:sz="4" w:space="0" w:color="auto"/>
              <w:bottom w:val="single" w:sz="4" w:space="0" w:color="auto"/>
              <w:right w:val="single" w:sz="4" w:space="0" w:color="auto"/>
            </w:tcBorders>
            <w:vAlign w:val="center"/>
          </w:tcPr>
          <w:p w14:paraId="0EBA022F" w14:textId="33206533" w:rsidR="000C00F5" w:rsidRPr="006E2AD6" w:rsidRDefault="00F007F8" w:rsidP="000C00F5">
            <w:pPr>
              <w:rPr>
                <w:rFonts w:ascii="Times New Roman" w:hAnsi="Times New Roman" w:cs="Times New Roman"/>
                <w:color w:val="000000"/>
                <w:lang w:eastAsia="ro-RO"/>
              </w:rPr>
            </w:pPr>
            <w:r>
              <w:rPr>
                <w:rFonts w:ascii="Times New Roman" w:hAnsi="Times New Roman" w:cs="Times New Roman"/>
                <w:color w:val="000000"/>
                <w:lang w:eastAsia="ro-RO"/>
              </w:rPr>
              <w:t>36,1</w:t>
            </w:r>
          </w:p>
        </w:tc>
      </w:tr>
      <w:tr w:rsidR="000C00F5" w:rsidRPr="006E2AD6" w14:paraId="100C6F21" w14:textId="10F28F55"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hideMark/>
          </w:tcPr>
          <w:p w14:paraId="528ED069"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Nr. articole in ISI proceedings</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DE40F5" w14:textId="09928283"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50</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ED7AA" w14:textId="31ADA7B8"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123</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4545F" w14:textId="28BF231D"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139</w:t>
            </w:r>
          </w:p>
        </w:tc>
        <w:tc>
          <w:tcPr>
            <w:tcW w:w="6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35A285" w14:textId="62059F89"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169</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89246" w14:textId="0C314F03"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106</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0459E" w14:textId="5AB0D272"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45</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BB576" w14:textId="2A081527"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91</w:t>
            </w:r>
          </w:p>
        </w:tc>
        <w:tc>
          <w:tcPr>
            <w:tcW w:w="1116" w:type="dxa"/>
            <w:tcBorders>
              <w:top w:val="single" w:sz="4" w:space="0" w:color="auto"/>
              <w:left w:val="single" w:sz="4" w:space="0" w:color="auto"/>
              <w:bottom w:val="single" w:sz="4" w:space="0" w:color="auto"/>
              <w:right w:val="single" w:sz="4" w:space="0" w:color="auto"/>
            </w:tcBorders>
            <w:vAlign w:val="center"/>
          </w:tcPr>
          <w:p w14:paraId="08ED3B66" w14:textId="43B2F216"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95</w:t>
            </w:r>
          </w:p>
        </w:tc>
        <w:tc>
          <w:tcPr>
            <w:tcW w:w="1116" w:type="dxa"/>
            <w:tcBorders>
              <w:top w:val="single" w:sz="4" w:space="0" w:color="auto"/>
              <w:left w:val="single" w:sz="4" w:space="0" w:color="auto"/>
              <w:bottom w:val="single" w:sz="4" w:space="0" w:color="auto"/>
              <w:right w:val="single" w:sz="4" w:space="0" w:color="auto"/>
            </w:tcBorders>
            <w:vAlign w:val="center"/>
          </w:tcPr>
          <w:p w14:paraId="44716394" w14:textId="58121CEF" w:rsidR="000C00F5" w:rsidRPr="006E2AD6" w:rsidRDefault="00C40D41" w:rsidP="000C00F5">
            <w:pPr>
              <w:rPr>
                <w:rFonts w:ascii="Times New Roman" w:hAnsi="Times New Roman" w:cs="Times New Roman"/>
                <w:color w:val="000000"/>
                <w:lang w:eastAsia="ro-RO"/>
              </w:rPr>
            </w:pPr>
            <w:r>
              <w:rPr>
                <w:rFonts w:ascii="Times New Roman" w:hAnsi="Times New Roman" w:cs="Times New Roman"/>
                <w:color w:val="000000"/>
                <w:lang w:eastAsia="ro-RO"/>
              </w:rPr>
              <w:t>54</w:t>
            </w:r>
          </w:p>
        </w:tc>
      </w:tr>
      <w:tr w:rsidR="000C00F5" w:rsidRPr="006E2AD6" w14:paraId="73898D44" w14:textId="4D060B58"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7EA4BE3B" w14:textId="6458041B" w:rsidR="000C00F5" w:rsidRPr="006E2AD6" w:rsidRDefault="000C00F5" w:rsidP="006E2AD6">
            <w:pPr>
              <w:rPr>
                <w:rFonts w:ascii="Times New Roman" w:hAnsi="Times New Roman" w:cs="Times New Roman"/>
                <w:color w:val="000000"/>
                <w:lang w:eastAsia="ro-RO"/>
              </w:rPr>
            </w:pPr>
            <w:r w:rsidRPr="006E2AD6">
              <w:rPr>
                <w:rFonts w:ascii="Times New Roman" w:hAnsi="Times New Roman" w:cs="Times New Roman"/>
                <w:color w:val="000000"/>
                <w:lang w:eastAsia="ro-RO"/>
              </w:rPr>
              <w:t xml:space="preserve">Nr. articole in </w:t>
            </w:r>
            <w:r w:rsidR="006E2AD6" w:rsidRPr="00C40D41">
              <w:rPr>
                <w:rFonts w:ascii="Times New Roman" w:hAnsi="Times New Roman" w:cs="Times New Roman"/>
                <w:b/>
                <w:color w:val="000000"/>
                <w:lang w:eastAsia="ro-RO"/>
              </w:rPr>
              <w:t>publicatii</w:t>
            </w:r>
            <w:r w:rsidRPr="006E2AD6">
              <w:rPr>
                <w:rFonts w:ascii="Times New Roman" w:hAnsi="Times New Roman" w:cs="Times New Roman"/>
                <w:color w:val="000000"/>
                <w:lang w:eastAsia="ro-RO"/>
              </w:rPr>
              <w:t xml:space="preserve"> indexate SCOPUS</w:t>
            </w:r>
            <w:r w:rsidR="006E2AD6" w:rsidRPr="006E2AD6">
              <w:rPr>
                <w:rFonts w:ascii="Times New Roman" w:hAnsi="Times New Roman" w:cs="Times New Roman"/>
                <w:color w:val="000000"/>
                <w:lang w:eastAsia="ro-RO"/>
              </w:rPr>
              <w:t xml:space="preserve"> (total)</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122EAE7" w14:textId="4748ADD4"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22</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39A5100" w14:textId="47B168A6" w:rsidR="000C00F5"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66</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2221F80" w14:textId="0BFD1439" w:rsidR="000C00F5"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75</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21F5BAD" w14:textId="4386FA86" w:rsidR="000C00F5"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87</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080CBE17" w14:textId="72F0CB13" w:rsidR="000C00F5"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167</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6BE51B59" w14:textId="72EB7F38" w:rsidR="000C00F5"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115</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4F570F7F" w14:textId="0CCD50D6" w:rsidR="000C00F5"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127</w:t>
            </w:r>
          </w:p>
        </w:tc>
        <w:tc>
          <w:tcPr>
            <w:tcW w:w="1116" w:type="dxa"/>
            <w:tcBorders>
              <w:top w:val="single" w:sz="4" w:space="0" w:color="auto"/>
              <w:left w:val="single" w:sz="4" w:space="0" w:color="auto"/>
              <w:bottom w:val="single" w:sz="4" w:space="0" w:color="auto"/>
              <w:right w:val="single" w:sz="4" w:space="0" w:color="auto"/>
            </w:tcBorders>
          </w:tcPr>
          <w:p w14:paraId="59FA5486" w14:textId="4529B372" w:rsidR="000C00F5"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215</w:t>
            </w:r>
          </w:p>
        </w:tc>
        <w:tc>
          <w:tcPr>
            <w:tcW w:w="1116" w:type="dxa"/>
            <w:tcBorders>
              <w:top w:val="single" w:sz="4" w:space="0" w:color="auto"/>
              <w:left w:val="single" w:sz="4" w:space="0" w:color="auto"/>
              <w:bottom w:val="single" w:sz="4" w:space="0" w:color="auto"/>
              <w:right w:val="single" w:sz="4" w:space="0" w:color="auto"/>
            </w:tcBorders>
          </w:tcPr>
          <w:p w14:paraId="7BEDFBFE" w14:textId="500232CF" w:rsidR="000C00F5" w:rsidRPr="006E2AD6" w:rsidRDefault="00D616C3"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209</w:t>
            </w:r>
          </w:p>
        </w:tc>
      </w:tr>
      <w:tr w:rsidR="006E2AD6" w:rsidRPr="006E2AD6" w14:paraId="2B682101" w14:textId="77777777"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33DD11F1" w14:textId="2CD2FF09" w:rsidR="006E2AD6" w:rsidRPr="006E2AD6" w:rsidRDefault="006E2AD6" w:rsidP="006E2AD6">
            <w:pPr>
              <w:rPr>
                <w:rFonts w:ascii="Times New Roman" w:hAnsi="Times New Roman" w:cs="Times New Roman"/>
                <w:color w:val="000000"/>
                <w:lang w:eastAsia="ro-RO"/>
              </w:rPr>
            </w:pPr>
            <w:r w:rsidRPr="006E2AD6">
              <w:rPr>
                <w:rFonts w:ascii="Times New Roman" w:hAnsi="Times New Roman" w:cs="Times New Roman"/>
                <w:color w:val="000000"/>
                <w:lang w:eastAsia="ro-RO"/>
              </w:rPr>
              <w:t xml:space="preserve">Nr. articole in </w:t>
            </w:r>
            <w:r w:rsidRPr="00C40D41">
              <w:rPr>
                <w:rFonts w:ascii="Times New Roman" w:hAnsi="Times New Roman" w:cs="Times New Roman"/>
                <w:b/>
                <w:color w:val="000000"/>
                <w:lang w:eastAsia="ro-RO"/>
              </w:rPr>
              <w:t xml:space="preserve">jurnale </w:t>
            </w:r>
            <w:r w:rsidRPr="006E2AD6">
              <w:rPr>
                <w:rFonts w:ascii="Times New Roman" w:hAnsi="Times New Roman" w:cs="Times New Roman"/>
                <w:color w:val="000000"/>
                <w:lang w:eastAsia="ro-RO"/>
              </w:rPr>
              <w:t>indexate SCOPUS</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30617CD" w14:textId="0213666B"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15</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BCBF7BA" w14:textId="68B8514A"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47</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AEB75C2" w14:textId="08275A1A"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50</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6116F7C" w14:textId="10E04E45"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61</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15EEEA5A" w14:textId="22722ACA"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84</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09A12D61" w14:textId="31D3B922"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71</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07569BF0" w14:textId="7A914367"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80</w:t>
            </w:r>
          </w:p>
        </w:tc>
        <w:tc>
          <w:tcPr>
            <w:tcW w:w="1116" w:type="dxa"/>
            <w:tcBorders>
              <w:top w:val="single" w:sz="4" w:space="0" w:color="auto"/>
              <w:left w:val="single" w:sz="4" w:space="0" w:color="auto"/>
              <w:bottom w:val="single" w:sz="4" w:space="0" w:color="auto"/>
              <w:right w:val="single" w:sz="4" w:space="0" w:color="auto"/>
            </w:tcBorders>
          </w:tcPr>
          <w:p w14:paraId="20A8F46C" w14:textId="43AA627E"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146</w:t>
            </w:r>
          </w:p>
        </w:tc>
        <w:tc>
          <w:tcPr>
            <w:tcW w:w="1116" w:type="dxa"/>
            <w:tcBorders>
              <w:top w:val="single" w:sz="4" w:space="0" w:color="auto"/>
              <w:left w:val="single" w:sz="4" w:space="0" w:color="auto"/>
              <w:bottom w:val="single" w:sz="4" w:space="0" w:color="auto"/>
              <w:right w:val="single" w:sz="4" w:space="0" w:color="auto"/>
            </w:tcBorders>
          </w:tcPr>
          <w:p w14:paraId="0CB5897C" w14:textId="358ED5BC" w:rsidR="006E2AD6" w:rsidRPr="006E2AD6" w:rsidRDefault="006E2AD6"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151</w:t>
            </w:r>
          </w:p>
        </w:tc>
      </w:tr>
      <w:tr w:rsidR="000C00F5" w:rsidRPr="006E2AD6" w14:paraId="7535482F" w14:textId="73E934FC"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48100BDF" w14:textId="77777777" w:rsidR="000C00F5" w:rsidRPr="006E2AD6" w:rsidRDefault="000C00F5" w:rsidP="000C00F5">
            <w:pPr>
              <w:rPr>
                <w:rFonts w:ascii="Times New Roman" w:hAnsi="Times New Roman" w:cs="Times New Roman"/>
                <w:color w:val="000000"/>
                <w:lang w:val="fr-FR" w:eastAsia="ro-RO"/>
              </w:rPr>
            </w:pPr>
            <w:r w:rsidRPr="006E2AD6">
              <w:rPr>
                <w:rFonts w:ascii="Times New Roman" w:hAnsi="Times New Roman" w:cs="Times New Roman"/>
                <w:color w:val="000000"/>
                <w:lang w:val="fr-FR" w:eastAsia="ro-RO"/>
              </w:rPr>
              <w:t>Alte categorii articole (indexate BDI, CNCS, publicate la alte conf)</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AA43D69"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635</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9D49EFC"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638</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CE43270"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540</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96FED80"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535</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25F6EFE3"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530</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0D5DADA3"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662</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5DDAF558"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695</w:t>
            </w:r>
          </w:p>
        </w:tc>
        <w:tc>
          <w:tcPr>
            <w:tcW w:w="1116" w:type="dxa"/>
            <w:tcBorders>
              <w:top w:val="single" w:sz="4" w:space="0" w:color="auto"/>
              <w:left w:val="single" w:sz="4" w:space="0" w:color="auto"/>
              <w:bottom w:val="single" w:sz="4" w:space="0" w:color="auto"/>
              <w:right w:val="single" w:sz="4" w:space="0" w:color="auto"/>
            </w:tcBorders>
          </w:tcPr>
          <w:p w14:paraId="34031479"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849</w:t>
            </w:r>
          </w:p>
        </w:tc>
        <w:tc>
          <w:tcPr>
            <w:tcW w:w="1116" w:type="dxa"/>
            <w:tcBorders>
              <w:top w:val="single" w:sz="4" w:space="0" w:color="auto"/>
              <w:left w:val="single" w:sz="4" w:space="0" w:color="auto"/>
              <w:bottom w:val="single" w:sz="4" w:space="0" w:color="auto"/>
              <w:right w:val="single" w:sz="4" w:space="0" w:color="auto"/>
            </w:tcBorders>
          </w:tcPr>
          <w:p w14:paraId="54A28F2C" w14:textId="65F59DFB" w:rsidR="000C00F5" w:rsidRPr="006E2AD6" w:rsidRDefault="00EB3ED5" w:rsidP="000C00F5">
            <w:pPr>
              <w:rPr>
                <w:rFonts w:ascii="Times New Roman" w:hAnsi="Times New Roman" w:cs="Times New Roman"/>
                <w:color w:val="000000"/>
                <w:lang w:eastAsia="ro-RO"/>
              </w:rPr>
            </w:pPr>
            <w:r>
              <w:rPr>
                <w:rFonts w:ascii="Times New Roman" w:hAnsi="Times New Roman" w:cs="Times New Roman"/>
                <w:color w:val="000000"/>
                <w:lang w:eastAsia="ro-RO"/>
              </w:rPr>
              <w:t>1060</w:t>
            </w:r>
          </w:p>
        </w:tc>
      </w:tr>
      <w:tr w:rsidR="000C00F5" w:rsidRPr="006E2AD6" w14:paraId="5318A9FF" w14:textId="7B5B6CEA"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181F384D" w14:textId="77777777" w:rsidR="000C00F5" w:rsidRPr="006E2AD6" w:rsidRDefault="000C00F5" w:rsidP="000C00F5">
            <w:pPr>
              <w:rPr>
                <w:rFonts w:ascii="Times New Roman" w:hAnsi="Times New Roman" w:cs="Times New Roman"/>
                <w:color w:val="000000"/>
                <w:lang w:val="fr-FR" w:eastAsia="ro-RO"/>
              </w:rPr>
            </w:pPr>
            <w:r w:rsidRPr="006E2AD6">
              <w:rPr>
                <w:rFonts w:ascii="Times New Roman" w:hAnsi="Times New Roman" w:cs="Times New Roman"/>
                <w:color w:val="000000"/>
                <w:lang w:val="fr-FR" w:eastAsia="ro-RO"/>
              </w:rPr>
              <w:t>Cărți publicate la edituri naționale recunoscute</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0BF93F4"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152</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09BB109"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172</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FE3855A"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159</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67FC641"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139</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7EE58F7D"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140</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47BEB37C"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142</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79F8664C"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139</w:t>
            </w:r>
          </w:p>
        </w:tc>
        <w:tc>
          <w:tcPr>
            <w:tcW w:w="1116" w:type="dxa"/>
            <w:tcBorders>
              <w:top w:val="single" w:sz="4" w:space="0" w:color="auto"/>
              <w:left w:val="single" w:sz="4" w:space="0" w:color="auto"/>
              <w:bottom w:val="single" w:sz="4" w:space="0" w:color="auto"/>
              <w:right w:val="single" w:sz="4" w:space="0" w:color="auto"/>
            </w:tcBorders>
          </w:tcPr>
          <w:p w14:paraId="49797209"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239</w:t>
            </w:r>
          </w:p>
        </w:tc>
        <w:tc>
          <w:tcPr>
            <w:tcW w:w="1116" w:type="dxa"/>
            <w:tcBorders>
              <w:top w:val="single" w:sz="4" w:space="0" w:color="auto"/>
              <w:left w:val="single" w:sz="4" w:space="0" w:color="auto"/>
              <w:bottom w:val="single" w:sz="4" w:space="0" w:color="auto"/>
              <w:right w:val="single" w:sz="4" w:space="0" w:color="auto"/>
            </w:tcBorders>
          </w:tcPr>
          <w:p w14:paraId="7D6E365B" w14:textId="1ABA9D3F" w:rsidR="000C00F5" w:rsidRPr="006E2AD6" w:rsidRDefault="00EB3ED5" w:rsidP="000C00F5">
            <w:pPr>
              <w:rPr>
                <w:rFonts w:ascii="Times New Roman" w:hAnsi="Times New Roman" w:cs="Times New Roman"/>
                <w:color w:val="000000"/>
                <w:lang w:eastAsia="ro-RO"/>
              </w:rPr>
            </w:pPr>
            <w:r>
              <w:rPr>
                <w:rFonts w:ascii="Times New Roman" w:hAnsi="Times New Roman" w:cs="Times New Roman"/>
                <w:color w:val="000000"/>
                <w:lang w:eastAsia="ro-RO"/>
              </w:rPr>
              <w:t>320</w:t>
            </w:r>
          </w:p>
        </w:tc>
      </w:tr>
      <w:tr w:rsidR="000C00F5" w:rsidRPr="006E2AD6" w14:paraId="2B533331" w14:textId="082829E3"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743E7699" w14:textId="77777777" w:rsidR="000C00F5" w:rsidRPr="006E2AD6" w:rsidRDefault="000C00F5" w:rsidP="000C00F5">
            <w:pPr>
              <w:rPr>
                <w:rFonts w:ascii="Times New Roman" w:hAnsi="Times New Roman" w:cs="Times New Roman"/>
                <w:color w:val="000000"/>
                <w:lang w:val="fr-FR" w:eastAsia="ro-RO"/>
              </w:rPr>
            </w:pPr>
            <w:r w:rsidRPr="006E2AD6">
              <w:rPr>
                <w:rFonts w:ascii="Times New Roman" w:hAnsi="Times New Roman" w:cs="Times New Roman"/>
                <w:color w:val="000000"/>
                <w:lang w:val="fr-FR" w:eastAsia="ro-RO"/>
              </w:rPr>
              <w:t>Cărți publicate la edituri internaționale</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B58B90E"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10</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5C01019"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8</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43669E6"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7</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68955B9"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10</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6DAA8ABF"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4</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4299BAD8"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8</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1EA1DB3E"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12</w:t>
            </w:r>
          </w:p>
        </w:tc>
        <w:tc>
          <w:tcPr>
            <w:tcW w:w="1116" w:type="dxa"/>
            <w:tcBorders>
              <w:top w:val="single" w:sz="4" w:space="0" w:color="auto"/>
              <w:left w:val="single" w:sz="4" w:space="0" w:color="auto"/>
              <w:bottom w:val="single" w:sz="4" w:space="0" w:color="auto"/>
              <w:right w:val="single" w:sz="4" w:space="0" w:color="auto"/>
            </w:tcBorders>
          </w:tcPr>
          <w:p w14:paraId="4264AD25" w14:textId="77777777" w:rsidR="000C00F5" w:rsidRPr="006E2AD6" w:rsidRDefault="000C00F5" w:rsidP="000C00F5">
            <w:pPr>
              <w:rPr>
                <w:rFonts w:ascii="Times New Roman" w:hAnsi="Times New Roman" w:cs="Times New Roman"/>
                <w:color w:val="000000"/>
                <w:lang w:eastAsia="ro-RO"/>
              </w:rPr>
            </w:pPr>
            <w:r w:rsidRPr="006E2AD6">
              <w:rPr>
                <w:rFonts w:ascii="Times New Roman" w:hAnsi="Times New Roman" w:cs="Times New Roman"/>
                <w:color w:val="000000"/>
                <w:lang w:eastAsia="ro-RO"/>
              </w:rPr>
              <w:t>8</w:t>
            </w:r>
          </w:p>
        </w:tc>
        <w:tc>
          <w:tcPr>
            <w:tcW w:w="1116" w:type="dxa"/>
            <w:tcBorders>
              <w:top w:val="single" w:sz="4" w:space="0" w:color="auto"/>
              <w:left w:val="single" w:sz="4" w:space="0" w:color="auto"/>
              <w:bottom w:val="single" w:sz="4" w:space="0" w:color="auto"/>
              <w:right w:val="single" w:sz="4" w:space="0" w:color="auto"/>
            </w:tcBorders>
          </w:tcPr>
          <w:p w14:paraId="07DBA171" w14:textId="042F456B" w:rsidR="000C00F5" w:rsidRPr="006E2AD6" w:rsidRDefault="00EB3ED5" w:rsidP="000C00F5">
            <w:pPr>
              <w:rPr>
                <w:rFonts w:ascii="Times New Roman" w:hAnsi="Times New Roman" w:cs="Times New Roman"/>
                <w:color w:val="000000"/>
                <w:lang w:eastAsia="ro-RO"/>
              </w:rPr>
            </w:pPr>
            <w:r>
              <w:rPr>
                <w:rFonts w:ascii="Times New Roman" w:hAnsi="Times New Roman" w:cs="Times New Roman"/>
                <w:color w:val="000000"/>
                <w:lang w:eastAsia="ro-RO"/>
              </w:rPr>
              <w:t>10</w:t>
            </w:r>
          </w:p>
        </w:tc>
      </w:tr>
      <w:tr w:rsidR="000C00F5" w:rsidRPr="006E2AD6" w14:paraId="0FE1FD4A" w14:textId="0FCD1377"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5E2318DD" w14:textId="1B9178F5" w:rsidR="000C00F5" w:rsidRPr="006E2AD6" w:rsidRDefault="000C00F5" w:rsidP="000C00F5">
            <w:pPr>
              <w:rPr>
                <w:rFonts w:ascii="Times New Roman" w:hAnsi="Times New Roman" w:cs="Times New Roman"/>
                <w:lang w:val="fr-FR" w:eastAsia="ro-RO"/>
              </w:rPr>
            </w:pPr>
            <w:r w:rsidRPr="006E2AD6">
              <w:rPr>
                <w:rFonts w:ascii="Times New Roman" w:hAnsi="Times New Roman" w:cs="Times New Roman"/>
                <w:lang w:val="fr-FR" w:eastAsia="ro-RO"/>
              </w:rPr>
              <w:t>Cereri de brevete de invenție acceptate / depuneri de produse cu drept de PI</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37DCDE0" w14:textId="76801FF5"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1</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C4FB9F5" w14:textId="2C56E47B"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99DAC97" w14:textId="1C87FA82"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1</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0F30CB9" w14:textId="27A20D11"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5</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673BF650" w14:textId="0EDC15BA"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3</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0265447E" w14:textId="2C3A3E2A"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4</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020138B2" w14:textId="516F9092"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3</w:t>
            </w:r>
          </w:p>
        </w:tc>
        <w:tc>
          <w:tcPr>
            <w:tcW w:w="1116" w:type="dxa"/>
            <w:tcBorders>
              <w:top w:val="single" w:sz="4" w:space="0" w:color="auto"/>
              <w:left w:val="single" w:sz="4" w:space="0" w:color="auto"/>
              <w:bottom w:val="single" w:sz="4" w:space="0" w:color="auto"/>
              <w:right w:val="single" w:sz="4" w:space="0" w:color="auto"/>
            </w:tcBorders>
          </w:tcPr>
          <w:p w14:paraId="03E8AA82" w14:textId="05FB7A5A"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21</w:t>
            </w:r>
          </w:p>
        </w:tc>
        <w:tc>
          <w:tcPr>
            <w:tcW w:w="1116" w:type="dxa"/>
            <w:tcBorders>
              <w:top w:val="single" w:sz="4" w:space="0" w:color="auto"/>
              <w:left w:val="single" w:sz="4" w:space="0" w:color="auto"/>
              <w:bottom w:val="single" w:sz="4" w:space="0" w:color="auto"/>
              <w:right w:val="single" w:sz="4" w:space="0" w:color="auto"/>
            </w:tcBorders>
          </w:tcPr>
          <w:p w14:paraId="49708489" w14:textId="2486D0F2" w:rsidR="000C00F5" w:rsidRPr="006E2AD6" w:rsidRDefault="00EB3ED5" w:rsidP="000C00F5">
            <w:pPr>
              <w:rPr>
                <w:rFonts w:ascii="Times New Roman" w:hAnsi="Times New Roman" w:cs="Times New Roman"/>
                <w:lang w:eastAsia="ro-RO"/>
              </w:rPr>
            </w:pPr>
            <w:r>
              <w:rPr>
                <w:rFonts w:ascii="Times New Roman" w:hAnsi="Times New Roman" w:cs="Times New Roman"/>
                <w:lang w:eastAsia="ro-RO"/>
              </w:rPr>
              <w:t>6</w:t>
            </w:r>
          </w:p>
        </w:tc>
      </w:tr>
      <w:tr w:rsidR="000C00F5" w:rsidRPr="006E2AD6" w14:paraId="4AFE4AD3" w14:textId="7C996078"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17845AD2" w14:textId="5F1BEB35" w:rsidR="000C00F5" w:rsidRPr="006E2AD6" w:rsidRDefault="000C00F5" w:rsidP="000C00F5">
            <w:pPr>
              <w:rPr>
                <w:rFonts w:ascii="Times New Roman" w:hAnsi="Times New Roman" w:cs="Times New Roman"/>
                <w:lang w:val="fr-FR" w:eastAsia="ro-RO"/>
              </w:rPr>
            </w:pPr>
            <w:r w:rsidRPr="006E2AD6">
              <w:rPr>
                <w:rFonts w:ascii="Times New Roman" w:hAnsi="Times New Roman" w:cs="Times New Roman"/>
                <w:lang w:val="fr-FR" w:eastAsia="ro-RO"/>
              </w:rPr>
              <w:t>Brevete de invenție acordate</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B9CF4B1" w14:textId="4D1B334F"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5F64124D" w14:textId="278C3C7C"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D1EF24F" w14:textId="49F93245"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7428E7A" w14:textId="780A5702"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1</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5F60A6A0" w14:textId="3FB8CEAE"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1</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19E52CD5" w14:textId="2FDDB2DE"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1</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07F59FA7" w14:textId="6723B754"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1</w:t>
            </w:r>
          </w:p>
        </w:tc>
        <w:tc>
          <w:tcPr>
            <w:tcW w:w="1116" w:type="dxa"/>
            <w:tcBorders>
              <w:top w:val="single" w:sz="4" w:space="0" w:color="auto"/>
              <w:left w:val="single" w:sz="4" w:space="0" w:color="auto"/>
              <w:bottom w:val="single" w:sz="4" w:space="0" w:color="auto"/>
              <w:right w:val="single" w:sz="4" w:space="0" w:color="auto"/>
            </w:tcBorders>
          </w:tcPr>
          <w:p w14:paraId="74FA8CF3" w14:textId="603CF2B2" w:rsidR="000C00F5" w:rsidRPr="006E2AD6" w:rsidRDefault="000C00F5" w:rsidP="000C00F5">
            <w:pPr>
              <w:rPr>
                <w:rFonts w:ascii="Times New Roman" w:hAnsi="Times New Roman" w:cs="Times New Roman"/>
                <w:lang w:eastAsia="ro-RO"/>
              </w:rPr>
            </w:pPr>
            <w:r w:rsidRPr="006E2AD6">
              <w:rPr>
                <w:rFonts w:ascii="Times New Roman" w:hAnsi="Times New Roman" w:cs="Times New Roman"/>
                <w:lang w:eastAsia="ro-RO"/>
              </w:rPr>
              <w:t>2</w:t>
            </w:r>
          </w:p>
        </w:tc>
        <w:tc>
          <w:tcPr>
            <w:tcW w:w="1116" w:type="dxa"/>
            <w:tcBorders>
              <w:top w:val="single" w:sz="4" w:space="0" w:color="auto"/>
              <w:left w:val="single" w:sz="4" w:space="0" w:color="auto"/>
              <w:bottom w:val="single" w:sz="4" w:space="0" w:color="auto"/>
              <w:right w:val="single" w:sz="4" w:space="0" w:color="auto"/>
            </w:tcBorders>
          </w:tcPr>
          <w:p w14:paraId="2316E098" w14:textId="1FA267D0" w:rsidR="000C00F5" w:rsidRPr="006E2AD6" w:rsidRDefault="006E2AD6" w:rsidP="000C00F5">
            <w:pPr>
              <w:rPr>
                <w:rFonts w:ascii="Times New Roman" w:hAnsi="Times New Roman" w:cs="Times New Roman"/>
                <w:lang w:eastAsia="ro-RO"/>
              </w:rPr>
            </w:pPr>
            <w:r>
              <w:rPr>
                <w:rFonts w:ascii="Times New Roman" w:hAnsi="Times New Roman" w:cs="Times New Roman"/>
                <w:lang w:eastAsia="ro-RO"/>
              </w:rPr>
              <w:t>0</w:t>
            </w:r>
          </w:p>
        </w:tc>
      </w:tr>
      <w:tr w:rsidR="0031369C" w:rsidRPr="006E2AD6" w14:paraId="2CD61069" w14:textId="77777777" w:rsidTr="0031369C">
        <w:trPr>
          <w:trHeight w:val="300"/>
        </w:trPr>
        <w:tc>
          <w:tcPr>
            <w:tcW w:w="10133" w:type="dxa"/>
            <w:gridSpan w:val="10"/>
            <w:tcBorders>
              <w:top w:val="single" w:sz="4" w:space="0" w:color="auto"/>
              <w:left w:val="single" w:sz="4" w:space="0" w:color="auto"/>
              <w:bottom w:val="single" w:sz="4" w:space="0" w:color="auto"/>
              <w:right w:val="single" w:sz="4" w:space="0" w:color="auto"/>
            </w:tcBorders>
            <w:shd w:val="clear" w:color="auto" w:fill="auto"/>
            <w:noWrap/>
          </w:tcPr>
          <w:p w14:paraId="5D3A9E41" w14:textId="069C520C" w:rsidR="0031369C" w:rsidRPr="0031369C" w:rsidRDefault="0031369C" w:rsidP="0031369C">
            <w:pPr>
              <w:jc w:val="center"/>
              <w:rPr>
                <w:rFonts w:ascii="Times New Roman" w:hAnsi="Times New Roman" w:cs="Times New Roman"/>
                <w:color w:val="000000"/>
              </w:rPr>
            </w:pPr>
            <w:r w:rsidRPr="0031369C">
              <w:rPr>
                <w:rFonts w:ascii="Times New Roman" w:hAnsi="Times New Roman" w:cs="Times New Roman"/>
                <w:color w:val="000000"/>
              </w:rPr>
              <w:t xml:space="preserve">Extras din </w:t>
            </w:r>
            <w:r w:rsidRPr="0031369C">
              <w:rPr>
                <w:rFonts w:ascii="Times New Roman" w:hAnsi="Times New Roman" w:cs="Times New Roman"/>
                <w:bCs/>
                <w:color w:val="000000"/>
              </w:rPr>
              <w:t>RAPORTUL privind execuţia bugetului de venituri şi cheltuieli la 31 decembrie 2014</w:t>
            </w:r>
          </w:p>
        </w:tc>
      </w:tr>
      <w:tr w:rsidR="000C00F5" w:rsidRPr="006E2AD6" w14:paraId="6E9FF425" w14:textId="3FB2EA94"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4C4CCC24" w14:textId="36044E42" w:rsidR="000C00F5" w:rsidRPr="006E2AD6" w:rsidRDefault="000C00F5" w:rsidP="000C00F5">
            <w:pPr>
              <w:rPr>
                <w:rFonts w:ascii="Times New Roman" w:hAnsi="Times New Roman" w:cs="Times New Roman"/>
                <w:lang w:val="fr-FR" w:eastAsia="ro-RO"/>
              </w:rPr>
            </w:pPr>
            <w:r w:rsidRPr="006E2AD6">
              <w:rPr>
                <w:rFonts w:ascii="Times New Roman" w:hAnsi="Times New Roman" w:cs="Times New Roman"/>
                <w:lang w:val="fr-FR" w:eastAsia="ro-RO"/>
              </w:rPr>
              <w:t>Venituri total</w:t>
            </w:r>
            <w:r w:rsidR="00A9254E" w:rsidRPr="006E2AD6">
              <w:rPr>
                <w:rFonts w:ascii="Times New Roman" w:hAnsi="Times New Roman" w:cs="Times New Roman"/>
                <w:lang w:val="fr-FR" w:eastAsia="ro-RO"/>
              </w:rPr>
              <w:t xml:space="preserve"> (lei)</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94066D5"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76B5C67A"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68C3300"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B8D6A6E" w14:textId="77777777" w:rsidR="000C00F5" w:rsidRPr="006E2AD6" w:rsidRDefault="000C00F5" w:rsidP="000C00F5">
            <w:pPr>
              <w:rPr>
                <w:rFonts w:ascii="Times New Roman" w:hAnsi="Times New Roman" w:cs="Times New Roman"/>
                <w:lang w:eastAsia="ro-RO"/>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3B38D939" w14:textId="5DBB0986" w:rsidR="000C00F5" w:rsidRPr="006E2AD6" w:rsidRDefault="000C00F5" w:rsidP="000C00F5">
            <w:pPr>
              <w:rPr>
                <w:rFonts w:ascii="Times New Roman" w:hAnsi="Times New Roman" w:cs="Times New Roman"/>
                <w:sz w:val="20"/>
                <w:szCs w:val="20"/>
                <w:lang w:eastAsia="ro-RO"/>
              </w:rPr>
            </w:pPr>
            <w:r w:rsidRPr="006E2AD6">
              <w:rPr>
                <w:rFonts w:ascii="Times New Roman" w:hAnsi="Times New Roman" w:cs="Times New Roman"/>
                <w:color w:val="000000"/>
                <w:sz w:val="20"/>
                <w:szCs w:val="20"/>
              </w:rPr>
              <w:t>151181267</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0EF242B1" w14:textId="6B695516" w:rsidR="000C00F5" w:rsidRPr="006E2AD6" w:rsidRDefault="000C00F5" w:rsidP="000C00F5">
            <w:pPr>
              <w:rPr>
                <w:rFonts w:ascii="Times New Roman" w:hAnsi="Times New Roman" w:cs="Times New Roman"/>
                <w:sz w:val="20"/>
                <w:szCs w:val="20"/>
                <w:lang w:eastAsia="ro-RO"/>
              </w:rPr>
            </w:pPr>
            <w:r w:rsidRPr="006E2AD6">
              <w:rPr>
                <w:rFonts w:ascii="Times New Roman" w:hAnsi="Times New Roman" w:cs="Times New Roman"/>
                <w:color w:val="000000"/>
                <w:sz w:val="20"/>
                <w:szCs w:val="20"/>
              </w:rPr>
              <w:t>139692267</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7EF531C0" w14:textId="42F20D0D" w:rsidR="000C00F5" w:rsidRPr="006E2AD6" w:rsidRDefault="000C00F5" w:rsidP="000C00F5">
            <w:pPr>
              <w:rPr>
                <w:rFonts w:ascii="Times New Roman" w:hAnsi="Times New Roman" w:cs="Times New Roman"/>
                <w:sz w:val="20"/>
                <w:szCs w:val="20"/>
                <w:lang w:eastAsia="ro-RO"/>
              </w:rPr>
            </w:pPr>
            <w:r w:rsidRPr="006E2AD6">
              <w:rPr>
                <w:rFonts w:ascii="Times New Roman" w:hAnsi="Times New Roman" w:cs="Times New Roman"/>
                <w:color w:val="000000"/>
                <w:sz w:val="20"/>
                <w:szCs w:val="20"/>
              </w:rPr>
              <w:t>93639104</w:t>
            </w:r>
          </w:p>
        </w:tc>
        <w:tc>
          <w:tcPr>
            <w:tcW w:w="1116" w:type="dxa"/>
            <w:tcBorders>
              <w:top w:val="single" w:sz="4" w:space="0" w:color="auto"/>
              <w:left w:val="single" w:sz="4" w:space="0" w:color="auto"/>
              <w:bottom w:val="single" w:sz="4" w:space="0" w:color="auto"/>
              <w:right w:val="single" w:sz="4" w:space="0" w:color="auto"/>
            </w:tcBorders>
          </w:tcPr>
          <w:p w14:paraId="1F828E75" w14:textId="5AEB8077" w:rsidR="000C00F5" w:rsidRPr="006E2AD6" w:rsidRDefault="000C00F5" w:rsidP="000C00F5">
            <w:pPr>
              <w:rPr>
                <w:rFonts w:ascii="Times New Roman" w:hAnsi="Times New Roman" w:cs="Times New Roman"/>
                <w:sz w:val="20"/>
                <w:szCs w:val="20"/>
                <w:lang w:eastAsia="ro-RO"/>
              </w:rPr>
            </w:pPr>
            <w:r w:rsidRPr="006E2AD6">
              <w:rPr>
                <w:rFonts w:ascii="Times New Roman" w:hAnsi="Times New Roman" w:cs="Times New Roman"/>
                <w:color w:val="000000"/>
                <w:sz w:val="20"/>
                <w:szCs w:val="20"/>
              </w:rPr>
              <w:t>103820839</w:t>
            </w:r>
          </w:p>
        </w:tc>
        <w:tc>
          <w:tcPr>
            <w:tcW w:w="1116" w:type="dxa"/>
            <w:tcBorders>
              <w:top w:val="single" w:sz="4" w:space="0" w:color="auto"/>
              <w:left w:val="single" w:sz="4" w:space="0" w:color="auto"/>
              <w:bottom w:val="single" w:sz="4" w:space="0" w:color="auto"/>
              <w:right w:val="single" w:sz="4" w:space="0" w:color="auto"/>
            </w:tcBorders>
          </w:tcPr>
          <w:p w14:paraId="4DDE14EB" w14:textId="17AC3FC8" w:rsidR="000C00F5" w:rsidRPr="006E2AD6" w:rsidRDefault="000C00F5" w:rsidP="000C00F5">
            <w:pPr>
              <w:rPr>
                <w:rFonts w:ascii="Times New Roman" w:hAnsi="Times New Roman" w:cs="Times New Roman"/>
                <w:sz w:val="20"/>
                <w:szCs w:val="20"/>
                <w:lang w:eastAsia="ro-RO"/>
              </w:rPr>
            </w:pPr>
            <w:r w:rsidRPr="006E2AD6">
              <w:rPr>
                <w:rFonts w:ascii="Times New Roman" w:hAnsi="Times New Roman" w:cs="Times New Roman"/>
                <w:color w:val="000000"/>
                <w:sz w:val="20"/>
                <w:szCs w:val="20"/>
              </w:rPr>
              <w:t>119099969</w:t>
            </w:r>
          </w:p>
        </w:tc>
      </w:tr>
      <w:tr w:rsidR="000C00F5" w:rsidRPr="006E2AD6" w14:paraId="4F58A8C8" w14:textId="77777777" w:rsidTr="0031369C">
        <w:trPr>
          <w:trHeight w:val="300"/>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12112F8B" w14:textId="5E3B00C8" w:rsidR="000C00F5" w:rsidRPr="006E2AD6" w:rsidRDefault="000C00F5" w:rsidP="000C00F5">
            <w:pPr>
              <w:rPr>
                <w:rFonts w:ascii="Times New Roman" w:hAnsi="Times New Roman" w:cs="Times New Roman"/>
                <w:lang w:val="fr-FR" w:eastAsia="ro-RO"/>
              </w:rPr>
            </w:pPr>
            <w:r w:rsidRPr="006E2AD6">
              <w:rPr>
                <w:rFonts w:ascii="Times New Roman" w:hAnsi="Times New Roman" w:cs="Times New Roman"/>
                <w:lang w:val="fr-FR" w:eastAsia="ro-RO"/>
              </w:rPr>
              <w:t>Procent cerc</w:t>
            </w:r>
            <w:r w:rsidR="00A9254E" w:rsidRPr="006E2AD6">
              <w:rPr>
                <w:rFonts w:ascii="Times New Roman" w:hAnsi="Times New Roman" w:cs="Times New Roman"/>
                <w:lang w:val="fr-FR" w:eastAsia="ro-RO"/>
              </w:rPr>
              <w:t>et</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859B1C0"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6404ECD0"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2BFDCE24"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2DA081B" w14:textId="77777777" w:rsidR="000C00F5" w:rsidRPr="006E2AD6" w:rsidRDefault="000C00F5" w:rsidP="000C00F5">
            <w:pPr>
              <w:rPr>
                <w:rFonts w:ascii="Times New Roman" w:hAnsi="Times New Roman" w:cs="Times New Roman"/>
                <w:lang w:eastAsia="ro-RO"/>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4175C328" w14:textId="087FD521" w:rsidR="000C00F5" w:rsidRPr="006E2AD6" w:rsidRDefault="000C00F5" w:rsidP="000C00F5">
            <w:pPr>
              <w:pStyle w:val="Default"/>
              <w:rPr>
                <w:sz w:val="22"/>
                <w:szCs w:val="22"/>
              </w:rPr>
            </w:pPr>
            <w:r w:rsidRPr="006E2AD6">
              <w:rPr>
                <w:sz w:val="22"/>
                <w:szCs w:val="22"/>
              </w:rPr>
              <w:t xml:space="preserve">0.0195 </w:t>
            </w:r>
          </w:p>
        </w:tc>
        <w:tc>
          <w:tcPr>
            <w:tcW w:w="1116" w:type="dxa"/>
            <w:tcBorders>
              <w:top w:val="single" w:sz="4" w:space="0" w:color="auto"/>
              <w:left w:val="single" w:sz="4" w:space="0" w:color="auto"/>
              <w:bottom w:val="single" w:sz="4" w:space="0" w:color="auto"/>
              <w:right w:val="single" w:sz="4" w:space="0" w:color="auto"/>
            </w:tcBorders>
            <w:shd w:val="clear" w:color="auto" w:fill="auto"/>
            <w:noWrap/>
          </w:tcPr>
          <w:p w14:paraId="5DCCBD15" w14:textId="2B1FFF6C" w:rsidR="000C00F5" w:rsidRPr="006E2AD6" w:rsidRDefault="000C00F5" w:rsidP="000C00F5">
            <w:pPr>
              <w:pStyle w:val="Default"/>
              <w:rPr>
                <w:sz w:val="22"/>
                <w:szCs w:val="22"/>
              </w:rPr>
            </w:pPr>
            <w:r w:rsidRPr="006E2AD6">
              <w:rPr>
                <w:sz w:val="22"/>
                <w:szCs w:val="22"/>
              </w:rPr>
              <w:t xml:space="preserve">0.0261 </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127EA985" w14:textId="0596A110" w:rsidR="000C00F5" w:rsidRPr="006E2AD6" w:rsidRDefault="000C00F5" w:rsidP="000C00F5">
            <w:pPr>
              <w:pStyle w:val="Default"/>
              <w:rPr>
                <w:sz w:val="22"/>
                <w:szCs w:val="22"/>
              </w:rPr>
            </w:pPr>
            <w:r w:rsidRPr="006E2AD6">
              <w:rPr>
                <w:sz w:val="22"/>
                <w:szCs w:val="22"/>
              </w:rPr>
              <w:t xml:space="preserve">0.0261 </w:t>
            </w:r>
          </w:p>
        </w:tc>
        <w:tc>
          <w:tcPr>
            <w:tcW w:w="1116" w:type="dxa"/>
            <w:tcBorders>
              <w:top w:val="single" w:sz="4" w:space="0" w:color="auto"/>
              <w:left w:val="single" w:sz="4" w:space="0" w:color="auto"/>
              <w:bottom w:val="single" w:sz="4" w:space="0" w:color="auto"/>
              <w:right w:val="single" w:sz="4" w:space="0" w:color="auto"/>
            </w:tcBorders>
          </w:tcPr>
          <w:p w14:paraId="203A1375" w14:textId="6F04D47A" w:rsidR="000C00F5" w:rsidRPr="006E2AD6" w:rsidRDefault="000C00F5" w:rsidP="000C00F5">
            <w:pPr>
              <w:pStyle w:val="Default"/>
              <w:rPr>
                <w:sz w:val="22"/>
                <w:szCs w:val="22"/>
              </w:rPr>
            </w:pPr>
            <w:r w:rsidRPr="006E2AD6">
              <w:rPr>
                <w:sz w:val="22"/>
                <w:szCs w:val="22"/>
              </w:rPr>
              <w:t>0.</w:t>
            </w:r>
            <w:r w:rsidR="00AE1B19">
              <w:rPr>
                <w:sz w:val="22"/>
                <w:szCs w:val="22"/>
              </w:rPr>
              <w:t>0</w:t>
            </w:r>
            <w:r w:rsidRPr="006E2AD6">
              <w:rPr>
                <w:sz w:val="22"/>
                <w:szCs w:val="22"/>
              </w:rPr>
              <w:t xml:space="preserve">252 </w:t>
            </w:r>
          </w:p>
        </w:tc>
        <w:tc>
          <w:tcPr>
            <w:tcW w:w="1116" w:type="dxa"/>
            <w:tcBorders>
              <w:top w:val="single" w:sz="4" w:space="0" w:color="auto"/>
              <w:left w:val="single" w:sz="4" w:space="0" w:color="auto"/>
              <w:bottom w:val="single" w:sz="4" w:space="0" w:color="auto"/>
              <w:right w:val="single" w:sz="4" w:space="0" w:color="auto"/>
            </w:tcBorders>
          </w:tcPr>
          <w:p w14:paraId="6F09358F" w14:textId="64E9E0DD" w:rsidR="000C00F5" w:rsidRPr="006E2AD6" w:rsidRDefault="000C00F5" w:rsidP="000C00F5">
            <w:pPr>
              <w:pStyle w:val="Default"/>
              <w:rPr>
                <w:sz w:val="22"/>
                <w:szCs w:val="22"/>
              </w:rPr>
            </w:pPr>
            <w:r w:rsidRPr="006E2AD6">
              <w:rPr>
                <w:sz w:val="22"/>
                <w:szCs w:val="22"/>
              </w:rPr>
              <w:t xml:space="preserve">0.0168 </w:t>
            </w:r>
          </w:p>
        </w:tc>
      </w:tr>
      <w:tr w:rsidR="000C00F5" w:rsidRPr="006E2AD6" w14:paraId="272D82D1" w14:textId="77777777" w:rsidTr="0031369C">
        <w:trPr>
          <w:trHeight w:val="329"/>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023D8111" w14:textId="63EA58BE" w:rsidR="000C00F5" w:rsidRPr="006E2AD6" w:rsidRDefault="0031369C" w:rsidP="000C00F5">
            <w:pPr>
              <w:rPr>
                <w:rFonts w:ascii="Times New Roman" w:hAnsi="Times New Roman" w:cs="Times New Roman"/>
                <w:lang w:val="fr-FR" w:eastAsia="ro-RO"/>
              </w:rPr>
            </w:pPr>
            <w:r>
              <w:rPr>
                <w:rFonts w:ascii="Times New Roman" w:hAnsi="Times New Roman" w:cs="Times New Roman"/>
                <w:lang w:val="fr-FR" w:eastAsia="ro-RO"/>
              </w:rPr>
              <w:t>Venituri cerc</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C8D19E2"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C26A921"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233200A" w14:textId="77777777" w:rsidR="000C00F5" w:rsidRPr="006E2AD6" w:rsidRDefault="000C00F5"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E60C7AE" w14:textId="77777777" w:rsidR="000C00F5" w:rsidRPr="006E2AD6" w:rsidRDefault="000C00F5" w:rsidP="000C00F5">
            <w:pPr>
              <w:rPr>
                <w:rFonts w:ascii="Times New Roman" w:hAnsi="Times New Roman" w:cs="Times New Roman"/>
                <w:lang w:eastAsia="ro-RO"/>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D94E90" w14:textId="67EB4566" w:rsidR="000C00F5" w:rsidRPr="006E2AD6" w:rsidRDefault="000C00F5" w:rsidP="000C00F5">
            <w:pPr>
              <w:pStyle w:val="Default"/>
              <w:rPr>
                <w:sz w:val="22"/>
                <w:szCs w:val="22"/>
              </w:rPr>
            </w:pPr>
            <w:r w:rsidRPr="006E2AD6">
              <w:rPr>
                <w:sz w:val="22"/>
                <w:szCs w:val="22"/>
                <w:lang w:eastAsia="zh-CN"/>
              </w:rPr>
              <w:t>2948035</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A7E57F" w14:textId="47D24ECB" w:rsidR="000C00F5" w:rsidRPr="006E2AD6" w:rsidRDefault="000C00F5" w:rsidP="000C00F5">
            <w:pPr>
              <w:pStyle w:val="Default"/>
              <w:rPr>
                <w:sz w:val="22"/>
                <w:szCs w:val="22"/>
              </w:rPr>
            </w:pPr>
            <w:r w:rsidRPr="006E2AD6">
              <w:rPr>
                <w:sz w:val="22"/>
                <w:szCs w:val="22"/>
                <w:lang w:eastAsia="zh-CN"/>
              </w:rPr>
              <w:t>3645968</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1C044B" w14:textId="6A259B6F" w:rsidR="000C00F5" w:rsidRPr="006E2AD6" w:rsidRDefault="000C00F5" w:rsidP="000C00F5">
            <w:pPr>
              <w:pStyle w:val="Default"/>
              <w:rPr>
                <w:sz w:val="22"/>
                <w:szCs w:val="22"/>
              </w:rPr>
            </w:pPr>
            <w:r w:rsidRPr="006E2AD6">
              <w:rPr>
                <w:sz w:val="22"/>
                <w:szCs w:val="22"/>
                <w:lang w:eastAsia="zh-CN"/>
              </w:rPr>
              <w:t>2443981</w:t>
            </w:r>
          </w:p>
        </w:tc>
        <w:tc>
          <w:tcPr>
            <w:tcW w:w="1116" w:type="dxa"/>
            <w:tcBorders>
              <w:top w:val="single" w:sz="4" w:space="0" w:color="auto"/>
              <w:left w:val="single" w:sz="4" w:space="0" w:color="auto"/>
              <w:bottom w:val="single" w:sz="4" w:space="0" w:color="auto"/>
              <w:right w:val="single" w:sz="4" w:space="0" w:color="auto"/>
            </w:tcBorders>
            <w:vAlign w:val="bottom"/>
          </w:tcPr>
          <w:p w14:paraId="79DD6BD6" w14:textId="011AC6D4" w:rsidR="000C00F5" w:rsidRPr="006E2AD6" w:rsidRDefault="00AE1B19" w:rsidP="000C00F5">
            <w:pPr>
              <w:pStyle w:val="Default"/>
              <w:rPr>
                <w:sz w:val="22"/>
                <w:szCs w:val="22"/>
              </w:rPr>
            </w:pPr>
            <w:r>
              <w:rPr>
                <w:sz w:val="22"/>
                <w:szCs w:val="22"/>
                <w:lang w:eastAsia="zh-CN"/>
              </w:rPr>
              <w:t>2616285</w:t>
            </w:r>
          </w:p>
        </w:tc>
        <w:tc>
          <w:tcPr>
            <w:tcW w:w="1116" w:type="dxa"/>
            <w:tcBorders>
              <w:top w:val="single" w:sz="4" w:space="0" w:color="auto"/>
              <w:left w:val="single" w:sz="4" w:space="0" w:color="auto"/>
              <w:bottom w:val="single" w:sz="4" w:space="0" w:color="auto"/>
              <w:right w:val="single" w:sz="4" w:space="0" w:color="auto"/>
            </w:tcBorders>
            <w:vAlign w:val="bottom"/>
          </w:tcPr>
          <w:p w14:paraId="3E7EF298" w14:textId="17969FDE" w:rsidR="000C00F5" w:rsidRPr="006E2AD6" w:rsidRDefault="000C00F5" w:rsidP="000C00F5">
            <w:pPr>
              <w:pStyle w:val="Default"/>
              <w:rPr>
                <w:sz w:val="22"/>
                <w:szCs w:val="22"/>
              </w:rPr>
            </w:pPr>
            <w:r w:rsidRPr="006E2AD6">
              <w:rPr>
                <w:sz w:val="22"/>
                <w:szCs w:val="22"/>
                <w:lang w:eastAsia="zh-CN"/>
              </w:rPr>
              <w:t>2000879</w:t>
            </w:r>
          </w:p>
        </w:tc>
      </w:tr>
      <w:tr w:rsidR="009E118D" w:rsidRPr="006E2AD6" w14:paraId="7918BF67" w14:textId="77777777" w:rsidTr="0031369C">
        <w:trPr>
          <w:trHeight w:val="329"/>
        </w:trPr>
        <w:tc>
          <w:tcPr>
            <w:tcW w:w="2029" w:type="dxa"/>
            <w:tcBorders>
              <w:top w:val="single" w:sz="4" w:space="0" w:color="auto"/>
              <w:left w:val="single" w:sz="4" w:space="0" w:color="auto"/>
              <w:bottom w:val="single" w:sz="4" w:space="0" w:color="auto"/>
              <w:right w:val="single" w:sz="4" w:space="0" w:color="auto"/>
            </w:tcBorders>
            <w:shd w:val="clear" w:color="auto" w:fill="auto"/>
            <w:noWrap/>
          </w:tcPr>
          <w:p w14:paraId="578B5C1B" w14:textId="7EAA6BC8" w:rsidR="009E118D" w:rsidRDefault="009E118D" w:rsidP="000C00F5">
            <w:pPr>
              <w:rPr>
                <w:rFonts w:ascii="Times New Roman" w:hAnsi="Times New Roman" w:cs="Times New Roman"/>
                <w:lang w:val="fr-FR" w:eastAsia="ro-RO"/>
              </w:rPr>
            </w:pPr>
            <w:r>
              <w:rPr>
                <w:rFonts w:ascii="Times New Roman" w:hAnsi="Times New Roman" w:cs="Times New Roman"/>
                <w:lang w:val="fr-FR" w:eastAsia="ro-RO"/>
              </w:rPr>
              <w:t>Raport Venituri cerc (mil) lei / SRI</w:t>
            </w: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185956D2" w14:textId="77777777" w:rsidR="009E118D" w:rsidRPr="006E2AD6" w:rsidRDefault="009E118D"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3664760E" w14:textId="77777777" w:rsidR="009E118D" w:rsidRPr="006E2AD6" w:rsidRDefault="009E118D"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4711C0AA" w14:textId="77777777" w:rsidR="009E118D" w:rsidRPr="006E2AD6" w:rsidRDefault="009E118D" w:rsidP="000C00F5">
            <w:pPr>
              <w:rPr>
                <w:rFonts w:ascii="Times New Roman" w:hAnsi="Times New Roman" w:cs="Times New Roman"/>
                <w:lang w:eastAsia="ro-RO"/>
              </w:rPr>
            </w:pPr>
          </w:p>
        </w:tc>
        <w:tc>
          <w:tcPr>
            <w:tcW w:w="656" w:type="dxa"/>
            <w:tcBorders>
              <w:top w:val="single" w:sz="4" w:space="0" w:color="auto"/>
              <w:left w:val="single" w:sz="4" w:space="0" w:color="auto"/>
              <w:bottom w:val="single" w:sz="4" w:space="0" w:color="auto"/>
              <w:right w:val="single" w:sz="4" w:space="0" w:color="auto"/>
            </w:tcBorders>
            <w:shd w:val="clear" w:color="auto" w:fill="auto"/>
            <w:noWrap/>
          </w:tcPr>
          <w:p w14:paraId="0F1921D6" w14:textId="77777777" w:rsidR="009E118D" w:rsidRPr="006E2AD6" w:rsidRDefault="009E118D" w:rsidP="000C00F5">
            <w:pPr>
              <w:rPr>
                <w:rFonts w:ascii="Times New Roman" w:hAnsi="Times New Roman" w:cs="Times New Roman"/>
                <w:lang w:eastAsia="ro-RO"/>
              </w:rPr>
            </w:pP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33CDAE" w14:textId="6D76E8EB" w:rsidR="009E118D" w:rsidRPr="006E2AD6" w:rsidRDefault="009E118D" w:rsidP="000C00F5">
            <w:pPr>
              <w:pStyle w:val="Default"/>
              <w:rPr>
                <w:sz w:val="22"/>
                <w:szCs w:val="22"/>
                <w:lang w:eastAsia="zh-CN"/>
              </w:rPr>
            </w:pPr>
            <w:r>
              <w:rPr>
                <w:sz w:val="22"/>
                <w:szCs w:val="22"/>
                <w:lang w:eastAsia="zh-CN"/>
              </w:rPr>
              <w:t>0.18</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667C3B" w14:textId="05D26F51" w:rsidR="009E118D" w:rsidRPr="006E2AD6" w:rsidRDefault="009E118D" w:rsidP="000C00F5">
            <w:pPr>
              <w:pStyle w:val="Default"/>
              <w:rPr>
                <w:sz w:val="22"/>
                <w:szCs w:val="22"/>
                <w:lang w:eastAsia="zh-CN"/>
              </w:rPr>
            </w:pPr>
            <w:r>
              <w:rPr>
                <w:sz w:val="22"/>
                <w:szCs w:val="22"/>
                <w:lang w:eastAsia="zh-CN"/>
              </w:rPr>
              <w:t>0.36</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B8AC1C" w14:textId="75053849" w:rsidR="009E118D" w:rsidRPr="006E2AD6" w:rsidRDefault="009E118D" w:rsidP="000C00F5">
            <w:pPr>
              <w:pStyle w:val="Default"/>
              <w:rPr>
                <w:sz w:val="22"/>
                <w:szCs w:val="22"/>
                <w:lang w:eastAsia="zh-CN"/>
              </w:rPr>
            </w:pPr>
            <w:r>
              <w:rPr>
                <w:sz w:val="22"/>
                <w:szCs w:val="22"/>
                <w:lang w:eastAsia="zh-CN"/>
              </w:rPr>
              <w:t>0.06</w:t>
            </w:r>
          </w:p>
        </w:tc>
        <w:tc>
          <w:tcPr>
            <w:tcW w:w="1116" w:type="dxa"/>
            <w:tcBorders>
              <w:top w:val="single" w:sz="4" w:space="0" w:color="auto"/>
              <w:left w:val="single" w:sz="4" w:space="0" w:color="auto"/>
              <w:bottom w:val="single" w:sz="4" w:space="0" w:color="auto"/>
              <w:right w:val="single" w:sz="4" w:space="0" w:color="auto"/>
            </w:tcBorders>
            <w:vAlign w:val="bottom"/>
          </w:tcPr>
          <w:p w14:paraId="0DAFB5B8" w14:textId="644D3BC2" w:rsidR="009E118D" w:rsidRDefault="009E118D" w:rsidP="000C00F5">
            <w:pPr>
              <w:pStyle w:val="Default"/>
              <w:rPr>
                <w:sz w:val="22"/>
                <w:szCs w:val="22"/>
                <w:lang w:eastAsia="zh-CN"/>
              </w:rPr>
            </w:pPr>
            <w:r>
              <w:rPr>
                <w:sz w:val="22"/>
                <w:szCs w:val="22"/>
                <w:lang w:eastAsia="zh-CN"/>
              </w:rPr>
              <w:t>0.14</w:t>
            </w:r>
          </w:p>
        </w:tc>
        <w:tc>
          <w:tcPr>
            <w:tcW w:w="1116" w:type="dxa"/>
            <w:tcBorders>
              <w:top w:val="single" w:sz="4" w:space="0" w:color="auto"/>
              <w:left w:val="single" w:sz="4" w:space="0" w:color="auto"/>
              <w:bottom w:val="single" w:sz="4" w:space="0" w:color="auto"/>
              <w:right w:val="single" w:sz="4" w:space="0" w:color="auto"/>
            </w:tcBorders>
            <w:vAlign w:val="bottom"/>
          </w:tcPr>
          <w:p w14:paraId="28DB1DF3" w14:textId="01FA6968" w:rsidR="009E118D" w:rsidRPr="006E2AD6" w:rsidRDefault="009E118D" w:rsidP="000C00F5">
            <w:pPr>
              <w:pStyle w:val="Default"/>
              <w:rPr>
                <w:sz w:val="22"/>
                <w:szCs w:val="22"/>
                <w:lang w:eastAsia="zh-CN"/>
              </w:rPr>
            </w:pPr>
            <w:r>
              <w:rPr>
                <w:sz w:val="22"/>
                <w:szCs w:val="22"/>
                <w:lang w:eastAsia="zh-CN"/>
              </w:rPr>
              <w:t>0.05</w:t>
            </w:r>
          </w:p>
        </w:tc>
      </w:tr>
    </w:tbl>
    <w:p w14:paraId="551C83B5" w14:textId="2B6CEFA7" w:rsidR="00C5258A" w:rsidRPr="00DA5172" w:rsidRDefault="00C5258A" w:rsidP="00C5258A">
      <w:pPr>
        <w:autoSpaceDE w:val="0"/>
        <w:autoSpaceDN w:val="0"/>
        <w:adjustRightInd w:val="0"/>
        <w:spacing w:after="0" w:line="240" w:lineRule="auto"/>
        <w:rPr>
          <w:vanish/>
        </w:rPr>
      </w:pPr>
      <w:r w:rsidRPr="00DA5172">
        <w:rPr>
          <w:rFonts w:ascii="Times New Roman" w:hAnsi="Times New Roman" w:cs="Times New Roman"/>
          <w:color w:val="000000"/>
          <w:sz w:val="24"/>
          <w:szCs w:val="24"/>
        </w:rPr>
        <w:lastRenderedPageBreak/>
        <w:t xml:space="preserve"> </w:t>
      </w:r>
    </w:p>
    <w:p w14:paraId="6E2E6396" w14:textId="77777777" w:rsidR="00744C59" w:rsidRPr="00DA5172" w:rsidRDefault="00744C59" w:rsidP="00744C59">
      <w:pPr>
        <w:autoSpaceDE w:val="0"/>
        <w:autoSpaceDN w:val="0"/>
        <w:adjustRightInd w:val="0"/>
        <w:rPr>
          <w:rFonts w:cs="Arial"/>
          <w:szCs w:val="24"/>
        </w:rPr>
      </w:pPr>
    </w:p>
    <w:p w14:paraId="116B0FD9" w14:textId="77777777" w:rsidR="00C5258A" w:rsidRDefault="00C5258A" w:rsidP="00C5258A">
      <w:pPr>
        <w:jc w:val="both"/>
        <w:rPr>
          <w:rFonts w:ascii="Times New Roman" w:hAnsi="Times New Roman" w:cs="Times New Roman"/>
          <w:sz w:val="24"/>
          <w:szCs w:val="24"/>
          <w:lang w:val="ro-RO"/>
        </w:rPr>
      </w:pPr>
    </w:p>
    <w:p w14:paraId="3082DA35" w14:textId="6015A796" w:rsidR="00472615" w:rsidRDefault="00472615" w:rsidP="00326903">
      <w:pPr>
        <w:jc w:val="both"/>
        <w:rPr>
          <w:rFonts w:ascii="Times New Roman" w:hAnsi="Times New Roman" w:cs="Times New Roman"/>
          <w:sz w:val="24"/>
          <w:szCs w:val="24"/>
          <w:lang w:val="ro-RO"/>
        </w:rPr>
      </w:pPr>
      <w:r>
        <w:rPr>
          <w:rFonts w:ascii="Times New Roman" w:hAnsi="Times New Roman" w:cs="Times New Roman"/>
          <w:noProof/>
          <w:sz w:val="24"/>
          <w:szCs w:val="24"/>
          <w:lang w:eastAsia="zh-CN"/>
        </w:rPr>
        <w:drawing>
          <wp:inline distT="0" distB="0" distL="0" distR="0" wp14:anchorId="39CB2266" wp14:editId="6AD5C676">
            <wp:extent cx="6071442" cy="3770275"/>
            <wp:effectExtent l="0" t="0" r="5715" b="1905"/>
            <wp:docPr id="28" name="Diagramă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6F9F5B7" w14:textId="27D1940E" w:rsidR="00472615" w:rsidRDefault="0085289F" w:rsidP="0085289F">
      <w:pPr>
        <w:ind w:firstLine="708"/>
        <w:jc w:val="center"/>
        <w:rPr>
          <w:rFonts w:ascii="Times New Roman" w:hAnsi="Times New Roman" w:cs="Times New Roman"/>
          <w:sz w:val="24"/>
          <w:szCs w:val="24"/>
          <w:lang w:val="ro-RO"/>
        </w:rPr>
      </w:pPr>
      <w:r>
        <w:rPr>
          <w:rFonts w:ascii="Times New Roman" w:hAnsi="Times New Roman" w:cs="Times New Roman"/>
          <w:sz w:val="24"/>
          <w:szCs w:val="24"/>
          <w:lang w:val="ro-RO"/>
        </w:rPr>
        <w:t>Fig.</w:t>
      </w:r>
      <w:r w:rsidR="00953FC7">
        <w:rPr>
          <w:rFonts w:ascii="Times New Roman" w:hAnsi="Times New Roman" w:cs="Times New Roman"/>
          <w:sz w:val="24"/>
          <w:szCs w:val="24"/>
          <w:lang w:val="ro-RO"/>
        </w:rPr>
        <w:t>1.</w:t>
      </w:r>
      <w:r>
        <w:rPr>
          <w:rFonts w:ascii="Times New Roman" w:hAnsi="Times New Roman" w:cs="Times New Roman"/>
          <w:sz w:val="24"/>
          <w:szCs w:val="24"/>
          <w:lang w:val="ro-RO"/>
        </w:rPr>
        <w:t xml:space="preserve"> Articole in ISI şi Scopus</w:t>
      </w:r>
    </w:p>
    <w:p w14:paraId="5E543021" w14:textId="77777777" w:rsidR="00472615" w:rsidRDefault="00472615" w:rsidP="00DA5172">
      <w:pPr>
        <w:ind w:firstLine="708"/>
        <w:jc w:val="both"/>
        <w:rPr>
          <w:rFonts w:ascii="Times New Roman" w:hAnsi="Times New Roman" w:cs="Times New Roman"/>
          <w:sz w:val="24"/>
          <w:szCs w:val="24"/>
          <w:lang w:val="ro-RO"/>
        </w:rPr>
      </w:pPr>
    </w:p>
    <w:p w14:paraId="76993741" w14:textId="77777777" w:rsidR="00DA5172" w:rsidRDefault="00601FF8" w:rsidP="00DA5172">
      <w:pPr>
        <w:ind w:firstLine="708"/>
        <w:jc w:val="both"/>
        <w:rPr>
          <w:rFonts w:ascii="Times New Roman" w:hAnsi="Times New Roman" w:cs="Times New Roman"/>
          <w:sz w:val="24"/>
          <w:szCs w:val="24"/>
          <w:lang w:val="ro-RO"/>
        </w:rPr>
      </w:pPr>
      <w:r>
        <w:rPr>
          <w:rFonts w:ascii="Times New Roman" w:hAnsi="Times New Roman" w:cs="Times New Roman"/>
          <w:sz w:val="24"/>
          <w:szCs w:val="24"/>
          <w:lang w:val="ro-RO"/>
        </w:rPr>
        <w:t>I</w:t>
      </w:r>
      <w:r w:rsidR="00F6019C" w:rsidRPr="00F6019C">
        <w:rPr>
          <w:rFonts w:ascii="Times New Roman" w:hAnsi="Times New Roman" w:cs="Times New Roman"/>
          <w:sz w:val="24"/>
          <w:szCs w:val="24"/>
          <w:lang w:val="ro-RO"/>
        </w:rPr>
        <w:t>n anul 2007 Senatul ULBS a aprobat „Regulamentul privind creșterea vizibilității internați</w:t>
      </w:r>
      <w:r w:rsidR="00F6019C" w:rsidRPr="00FA70EC">
        <w:rPr>
          <w:rFonts w:ascii="Times New Roman" w:hAnsi="Times New Roman" w:cs="Times New Roman"/>
          <w:sz w:val="24"/>
          <w:szCs w:val="24"/>
          <w:lang w:val="ro-RO"/>
        </w:rPr>
        <w:t>onale a lucrărilor științifice publicate de membrii ULBS”, regulament prin care s-a urmărit recompensarea membrilor ULBS care au publicat articole în reviste indexate ISI; se recompensează, cu sume cuprinse între 200 și 500 de euro articole publicate în reviste cotate ISI.</w:t>
      </w:r>
    </w:p>
    <w:p w14:paraId="129D93FE" w14:textId="6EE9C1E1" w:rsidR="00123D03" w:rsidRPr="00DA5172" w:rsidRDefault="00123D03" w:rsidP="00DA5172">
      <w:pPr>
        <w:ind w:firstLine="708"/>
        <w:jc w:val="both"/>
        <w:rPr>
          <w:rFonts w:ascii="Times New Roman" w:hAnsi="Times New Roman" w:cs="Times New Roman"/>
          <w:sz w:val="24"/>
          <w:szCs w:val="24"/>
          <w:lang w:val="ro-RO"/>
        </w:rPr>
      </w:pPr>
      <w:r w:rsidRPr="00FA70EC">
        <w:rPr>
          <w:rFonts w:ascii="Times New Roman" w:hAnsi="Times New Roman" w:cs="Times New Roman"/>
          <w:sz w:val="24"/>
          <w:szCs w:val="24"/>
        </w:rPr>
        <w:t xml:space="preserve">În 2013, ULBS a încheiat un acord cu grupul deGruyter – Versita pentru îmbunătățirea vizibilității revistelor Acta Universitatis Cibiniensis. Series E: Food Technology; American, British and Canadian Studies Journal; Review of Ecumenical Studies Sibiu; Management of Sustainable Development; Social Change Review; Transylvanian Review of Systematical and Ecological Research. În anul 2014 au fost incluse in acest proiect Acta Universitatis Cibiniensis. Technical series și </w:t>
      </w:r>
      <w:r w:rsidRPr="00FA70EC">
        <w:rPr>
          <w:rFonts w:ascii="Times New Roman" w:hAnsi="Times New Roman" w:cs="Times New Roman"/>
          <w:sz w:val="24"/>
          <w:szCs w:val="24"/>
          <w:lang w:val="en"/>
        </w:rPr>
        <w:t>Balkan Region Conference on Engineering and Business Education</w:t>
      </w:r>
      <w:r w:rsidRPr="00FA70EC">
        <w:rPr>
          <w:rFonts w:ascii="Times New Roman" w:hAnsi="Times New Roman" w:cs="Times New Roman"/>
          <w:sz w:val="24"/>
          <w:szCs w:val="24"/>
        </w:rPr>
        <w:t>.</w:t>
      </w:r>
    </w:p>
    <w:p w14:paraId="03F13AF0" w14:textId="77777777" w:rsidR="00123D03" w:rsidRPr="00FA70EC" w:rsidRDefault="00123D03" w:rsidP="00F6019C">
      <w:pPr>
        <w:ind w:firstLine="708"/>
        <w:jc w:val="both"/>
        <w:rPr>
          <w:rFonts w:ascii="Times New Roman" w:hAnsi="Times New Roman" w:cs="Times New Roman"/>
          <w:sz w:val="24"/>
          <w:szCs w:val="24"/>
        </w:rPr>
      </w:pPr>
    </w:p>
    <w:p w14:paraId="0696D787" w14:textId="1E15AC52" w:rsidR="00431278" w:rsidRPr="00FA70EC" w:rsidRDefault="004E33A7" w:rsidP="00DA5172">
      <w:pPr>
        <w:pStyle w:val="Titlu1"/>
        <w:numPr>
          <w:ilvl w:val="1"/>
          <w:numId w:val="31"/>
        </w:numPr>
      </w:pPr>
      <w:bookmarkStart w:id="6" w:name="_Toc423369867"/>
      <w:r w:rsidRPr="00DA5172">
        <w:t>Activitatea</w:t>
      </w:r>
      <w:r w:rsidRPr="00FA70EC">
        <w:t xml:space="preserve"> de inovare</w:t>
      </w:r>
      <w:bookmarkEnd w:id="6"/>
    </w:p>
    <w:p w14:paraId="4D399A7E" w14:textId="045B20CE" w:rsidR="00FA70EC" w:rsidRPr="00FA70EC" w:rsidRDefault="00FA70EC" w:rsidP="00FA70EC">
      <w:pPr>
        <w:ind w:firstLine="708"/>
        <w:jc w:val="both"/>
        <w:rPr>
          <w:rFonts w:ascii="Times New Roman" w:hAnsi="Times New Roman" w:cs="Times New Roman"/>
          <w:sz w:val="24"/>
          <w:szCs w:val="24"/>
        </w:rPr>
      </w:pPr>
      <w:r w:rsidRPr="00FA70EC">
        <w:rPr>
          <w:rFonts w:ascii="Times New Roman" w:hAnsi="Times New Roman" w:cs="Times New Roman"/>
          <w:b/>
          <w:i/>
          <w:sz w:val="24"/>
          <w:szCs w:val="24"/>
        </w:rPr>
        <w:t>Misiunea</w:t>
      </w:r>
      <w:r w:rsidRPr="00FA70EC">
        <w:rPr>
          <w:rFonts w:ascii="Times New Roman" w:hAnsi="Times New Roman" w:cs="Times New Roman"/>
          <w:sz w:val="24"/>
          <w:szCs w:val="24"/>
        </w:rPr>
        <w:t xml:space="preserve"> </w:t>
      </w:r>
      <w:r w:rsidR="0086443D">
        <w:rPr>
          <w:rFonts w:ascii="Times New Roman" w:hAnsi="Times New Roman" w:cs="Times New Roman"/>
          <w:b/>
          <w:sz w:val="24"/>
          <w:szCs w:val="24"/>
        </w:rPr>
        <w:t xml:space="preserve">Biroului </w:t>
      </w:r>
      <w:r w:rsidRPr="00FA70EC">
        <w:rPr>
          <w:rFonts w:ascii="Times New Roman" w:hAnsi="Times New Roman" w:cs="Times New Roman"/>
          <w:b/>
          <w:sz w:val="24"/>
          <w:szCs w:val="24"/>
        </w:rPr>
        <w:t>PPI</w:t>
      </w:r>
      <w:r w:rsidR="004F3203">
        <w:rPr>
          <w:rFonts w:ascii="Times New Roman" w:hAnsi="Times New Roman" w:cs="Times New Roman"/>
          <w:b/>
          <w:sz w:val="24"/>
          <w:szCs w:val="24"/>
        </w:rPr>
        <w:t xml:space="preserve"> (Protecți Proprietății Intelectuale)</w:t>
      </w:r>
      <w:r w:rsidRPr="00FA70EC">
        <w:rPr>
          <w:rFonts w:ascii="Times New Roman" w:hAnsi="Times New Roman" w:cs="Times New Roman"/>
          <w:sz w:val="24"/>
          <w:szCs w:val="24"/>
        </w:rPr>
        <w:t xml:space="preserve"> de la Universitatea </w:t>
      </w:r>
      <w:r w:rsidRPr="00FA70EC">
        <w:rPr>
          <w:rFonts w:ascii="Times New Roman" w:hAnsi="Times New Roman" w:cs="Times New Roman"/>
          <w:bCs/>
          <w:sz w:val="24"/>
          <w:szCs w:val="24"/>
        </w:rPr>
        <w:t>"Lucian Blaga"</w:t>
      </w:r>
      <w:r w:rsidRPr="00FA70EC">
        <w:rPr>
          <w:rFonts w:ascii="Times New Roman" w:hAnsi="Times New Roman" w:cs="Times New Roman"/>
          <w:sz w:val="24"/>
          <w:szCs w:val="24"/>
        </w:rPr>
        <w:t xml:space="preserve"> din Sibiu și a </w:t>
      </w:r>
      <w:r w:rsidRPr="00FA70EC">
        <w:rPr>
          <w:rFonts w:ascii="Times New Roman" w:hAnsi="Times New Roman" w:cs="Times New Roman"/>
          <w:b/>
          <w:sz w:val="24"/>
          <w:szCs w:val="24"/>
        </w:rPr>
        <w:t>Centrului PATLIB Sibiu</w:t>
      </w:r>
      <w:r w:rsidRPr="00FA70EC">
        <w:rPr>
          <w:rFonts w:ascii="Times New Roman" w:hAnsi="Times New Roman" w:cs="Times New Roman"/>
          <w:sz w:val="24"/>
          <w:szCs w:val="24"/>
        </w:rPr>
        <w:t xml:space="preserve"> este direcţionată spre </w:t>
      </w:r>
      <w:r w:rsidRPr="00FA70EC">
        <w:rPr>
          <w:rFonts w:ascii="Times New Roman" w:hAnsi="Times New Roman" w:cs="Times New Roman"/>
          <w:b/>
          <w:sz w:val="24"/>
          <w:szCs w:val="24"/>
        </w:rPr>
        <w:t>motivarea intensificării activităţilor creative</w:t>
      </w:r>
      <w:r w:rsidRPr="00FA70EC">
        <w:rPr>
          <w:rFonts w:ascii="Times New Roman" w:hAnsi="Times New Roman" w:cs="Times New Roman"/>
          <w:sz w:val="24"/>
          <w:szCs w:val="24"/>
        </w:rPr>
        <w:t xml:space="preserve">, spre </w:t>
      </w:r>
      <w:r w:rsidRPr="00FA70EC">
        <w:rPr>
          <w:rFonts w:ascii="Times New Roman" w:hAnsi="Times New Roman" w:cs="Times New Roman"/>
          <w:b/>
          <w:sz w:val="24"/>
          <w:szCs w:val="24"/>
        </w:rPr>
        <w:t>elaborarea de strategii</w:t>
      </w:r>
      <w:r w:rsidRPr="00FA70EC">
        <w:rPr>
          <w:rFonts w:ascii="Times New Roman" w:hAnsi="Times New Roman" w:cs="Times New Roman"/>
          <w:sz w:val="24"/>
          <w:szCs w:val="24"/>
        </w:rPr>
        <w:t xml:space="preserve"> destinate protecţiei proprietăţii intelectuale, inclusiv a dreptului de autor, a protejării şi promovării inventatorilor din mediul academic sibian şi nu numai.</w:t>
      </w:r>
    </w:p>
    <w:p w14:paraId="35E8C0CC" w14:textId="76BDCF1F" w:rsidR="00FA70EC" w:rsidRPr="00FA70EC" w:rsidRDefault="00FA70EC" w:rsidP="00FA70EC">
      <w:pPr>
        <w:ind w:firstLine="708"/>
        <w:jc w:val="both"/>
        <w:rPr>
          <w:rFonts w:ascii="Times New Roman" w:hAnsi="Times New Roman" w:cs="Times New Roman"/>
          <w:sz w:val="24"/>
          <w:szCs w:val="24"/>
        </w:rPr>
      </w:pPr>
      <w:r w:rsidRPr="00FA70EC">
        <w:rPr>
          <w:rFonts w:ascii="Times New Roman" w:hAnsi="Times New Roman" w:cs="Times New Roman"/>
          <w:b/>
          <w:i/>
          <w:sz w:val="24"/>
          <w:szCs w:val="24"/>
        </w:rPr>
        <w:lastRenderedPageBreak/>
        <w:t>Formele comune de proprietate intelectuală</w:t>
      </w:r>
      <w:r w:rsidR="0086443D">
        <w:rPr>
          <w:rFonts w:ascii="Times New Roman" w:hAnsi="Times New Roman" w:cs="Times New Roman"/>
          <w:sz w:val="24"/>
          <w:szCs w:val="24"/>
        </w:rPr>
        <w:t xml:space="preserve"> includ</w:t>
      </w:r>
      <w:r w:rsidRPr="00FA70EC">
        <w:rPr>
          <w:rFonts w:ascii="Times New Roman" w:hAnsi="Times New Roman" w:cs="Times New Roman"/>
          <w:sz w:val="24"/>
          <w:szCs w:val="24"/>
        </w:rPr>
        <w:t xml:space="preserve"> </w:t>
      </w:r>
      <w:r w:rsidRPr="00FA70EC">
        <w:rPr>
          <w:rFonts w:ascii="Times New Roman" w:hAnsi="Times New Roman" w:cs="Times New Roman"/>
          <w:b/>
          <w:sz w:val="24"/>
          <w:szCs w:val="24"/>
        </w:rPr>
        <w:t>dreptul de autor</w:t>
      </w:r>
      <w:r w:rsidRPr="00FA70EC">
        <w:rPr>
          <w:rFonts w:ascii="Times New Roman" w:hAnsi="Times New Roman" w:cs="Times New Roman"/>
          <w:sz w:val="24"/>
          <w:szCs w:val="24"/>
        </w:rPr>
        <w:t>, brevetele de invenţie, brevetele de soi, desenele şi modelele industriale, mărcile şi indicaţiile geografice, modelele de utilitate, topografii de produse semiconductoare, dar şi secretul industrial.</w:t>
      </w:r>
    </w:p>
    <w:p w14:paraId="30C18BB8" w14:textId="77777777" w:rsidR="00FA70EC" w:rsidRPr="00FA70EC" w:rsidRDefault="00FA70EC" w:rsidP="00412EF6">
      <w:pPr>
        <w:pStyle w:val="NormalWeb"/>
        <w:spacing w:before="0" w:beforeAutospacing="0" w:after="0" w:afterAutospacing="0" w:line="276" w:lineRule="auto"/>
        <w:ind w:firstLine="708"/>
        <w:jc w:val="both"/>
        <w:rPr>
          <w:rFonts w:ascii="Times New Roman" w:hAnsi="Times New Roman" w:cs="Times New Roman"/>
          <w:b/>
        </w:rPr>
      </w:pPr>
      <w:r w:rsidRPr="00FA70EC">
        <w:rPr>
          <w:rFonts w:ascii="Times New Roman" w:hAnsi="Times New Roman" w:cs="Times New Roman"/>
        </w:rPr>
        <w:t xml:space="preserve">În luna aprilie 2010 Oficiul de Stat pentru Invenții și Mărci – OSIM – a deschis la Sibiu în parteneriat cu ULBS, un nou centru regional în România. </w:t>
      </w:r>
      <w:r w:rsidRPr="00FA70EC">
        <w:rPr>
          <w:rFonts w:ascii="Times New Roman" w:hAnsi="Times New Roman" w:cs="Times New Roman"/>
          <w:b/>
        </w:rPr>
        <w:t>Centrul Regional OSIM pentru Promovarea Protecției Proprietății Industriale Sibiu – CENTRUL PATLIB SIBIU</w:t>
      </w:r>
      <w:r w:rsidRPr="00FA70EC">
        <w:rPr>
          <w:rFonts w:ascii="Times New Roman" w:hAnsi="Times New Roman" w:cs="Times New Roman"/>
        </w:rPr>
        <w:t xml:space="preserve"> își desfășoară activitatea în cadrul ULBS și, prin girul acordat de OSIM în semnarea protocolului de înființare a acestei entități alături de ULBS, sunt puse în valoare preocupările în domeniul Proprietății Intelectuale dezvoltate de comunitatea academică sibiană. Centrul European PATLIB Sibiu care este subordonat direct Oficiului European de Brevete (European Patent Office), și implicit Oficiului de Stat pentru Invenții și Mărci, </w:t>
      </w:r>
      <w:r w:rsidRPr="00FA70EC">
        <w:rPr>
          <w:rFonts w:ascii="Times New Roman" w:hAnsi="Times New Roman" w:cs="Times New Roman"/>
          <w:i/>
        </w:rPr>
        <w:t>este coordonator pentru Europa Centrală și de Est în activitățile de protecție a proprietății intelectuale promovate de Oficiul European de Brevete</w:t>
      </w:r>
      <w:r w:rsidRPr="00FA70EC">
        <w:rPr>
          <w:rFonts w:ascii="Times New Roman" w:hAnsi="Times New Roman" w:cs="Times New Roman"/>
        </w:rPr>
        <w:t xml:space="preserve">. </w:t>
      </w:r>
    </w:p>
    <w:p w14:paraId="0C19CC5E" w14:textId="7215DB6D" w:rsidR="00FA70EC" w:rsidRPr="00FA70EC" w:rsidRDefault="00FA70EC" w:rsidP="00412EF6">
      <w:pPr>
        <w:pStyle w:val="NormalWeb"/>
        <w:spacing w:before="0" w:beforeAutospacing="0" w:after="0" w:afterAutospacing="0" w:line="276" w:lineRule="auto"/>
        <w:ind w:firstLine="708"/>
        <w:jc w:val="both"/>
        <w:rPr>
          <w:rFonts w:ascii="Times New Roman" w:hAnsi="Times New Roman" w:cs="Times New Roman"/>
        </w:rPr>
      </w:pPr>
      <w:r w:rsidRPr="00FA70EC">
        <w:rPr>
          <w:rFonts w:ascii="Times New Roman" w:hAnsi="Times New Roman" w:cs="Times New Roman"/>
        </w:rPr>
        <w:t xml:space="preserve">Scopul activităţii </w:t>
      </w:r>
      <w:r w:rsidRPr="00FA70EC">
        <w:rPr>
          <w:rFonts w:ascii="Times New Roman" w:hAnsi="Times New Roman" w:cs="Times New Roman"/>
          <w:b/>
          <w:i/>
        </w:rPr>
        <w:t xml:space="preserve">Centrului PATLIB Sibiu </w:t>
      </w:r>
      <w:r w:rsidRPr="00FA70EC">
        <w:rPr>
          <w:rFonts w:ascii="Times New Roman" w:hAnsi="Times New Roman" w:cs="Times New Roman"/>
        </w:rPr>
        <w:t xml:space="preserve">este de a oferi şi efectua la cerere o paletă de </w:t>
      </w:r>
      <w:r w:rsidRPr="00FA70EC">
        <w:rPr>
          <w:rFonts w:ascii="Times New Roman" w:hAnsi="Times New Roman" w:cs="Times New Roman"/>
          <w:b/>
        </w:rPr>
        <w:t>servicii descentralizate</w:t>
      </w:r>
      <w:r w:rsidRPr="00FA70EC">
        <w:rPr>
          <w:rFonts w:ascii="Times New Roman" w:hAnsi="Times New Roman" w:cs="Times New Roman"/>
        </w:rPr>
        <w:t xml:space="preserve">, prin care </w:t>
      </w:r>
      <w:r w:rsidRPr="00FA70EC">
        <w:rPr>
          <w:rFonts w:ascii="Times New Roman" w:hAnsi="Times New Roman" w:cs="Times New Roman"/>
          <w:b/>
        </w:rPr>
        <w:t>diseminează informaţii</w:t>
      </w:r>
      <w:r w:rsidRPr="00FA70EC">
        <w:rPr>
          <w:rFonts w:ascii="Times New Roman" w:hAnsi="Times New Roman" w:cs="Times New Roman"/>
        </w:rPr>
        <w:t xml:space="preserve"> publice legate de Proprietatea Intelectuală (Proprietatea Industrială și Dreptul de Autor), </w:t>
      </w:r>
      <w:r w:rsidRPr="00FA70EC">
        <w:rPr>
          <w:rFonts w:ascii="Times New Roman" w:hAnsi="Times New Roman" w:cs="Times New Roman"/>
          <w:b/>
        </w:rPr>
        <w:t xml:space="preserve">sensibilizează </w:t>
      </w:r>
      <w:r w:rsidRPr="00FA70EC">
        <w:rPr>
          <w:rFonts w:ascii="Times New Roman" w:hAnsi="Times New Roman" w:cs="Times New Roman"/>
        </w:rPr>
        <w:t xml:space="preserve">comunităţile la nivel local asupra necesităţii protecţiei obiectelor proprietăţii industriale, </w:t>
      </w:r>
      <w:r w:rsidRPr="00FA70EC">
        <w:rPr>
          <w:rFonts w:ascii="Times New Roman" w:hAnsi="Times New Roman" w:cs="Times New Roman"/>
          <w:b/>
        </w:rPr>
        <w:t xml:space="preserve">influenţează </w:t>
      </w:r>
      <w:r w:rsidRPr="00FA70EC">
        <w:rPr>
          <w:rFonts w:ascii="Times New Roman" w:hAnsi="Times New Roman" w:cs="Times New Roman"/>
        </w:rPr>
        <w:t>pozitiv creşterea numărului cererilor de brevet, a cererilor de înregistrare marcă sau desene şi modele industriale, modele de utilitate, şi contribuie în special prin legăturile locale la aplicarea invenţiilor, la un transfer tehnologic care se dorește a fi eficient, care conduce la înnoirea producţiei industriale și la creşterea interesului tineretului în a-și valorifica propriile creaţii tehnice.</w:t>
      </w:r>
    </w:p>
    <w:p w14:paraId="6A24F8CC" w14:textId="77777777" w:rsidR="00A15047" w:rsidRPr="00FA70EC" w:rsidRDefault="000327C7" w:rsidP="00412EF6">
      <w:pPr>
        <w:pStyle w:val="NormalWeb"/>
        <w:spacing w:before="0" w:beforeAutospacing="0" w:after="0" w:afterAutospacing="0" w:line="276" w:lineRule="auto"/>
        <w:ind w:firstLine="709"/>
        <w:jc w:val="both"/>
        <w:rPr>
          <w:rFonts w:ascii="Times New Roman" w:hAnsi="Times New Roman" w:cs="Times New Roman"/>
          <w:lang w:val="fr-FR"/>
        </w:rPr>
      </w:pPr>
      <w:r w:rsidRPr="00FA70EC">
        <w:rPr>
          <w:rFonts w:ascii="Times New Roman" w:hAnsi="Times New Roman" w:cs="Times New Roman"/>
          <w:lang w:val="fr-FR"/>
        </w:rPr>
        <w:t xml:space="preserve">ULBS are în acest moment în portofoliu un număr de 68 de forme comune de proprietate intelectuală (cereri de brevete de invenție acceptate și brevete acordate ULBS de către OSIM). </w:t>
      </w:r>
    </w:p>
    <w:p w14:paraId="632D7A67" w14:textId="4A96C85E" w:rsidR="0062129C" w:rsidRDefault="0062129C" w:rsidP="00412EF6">
      <w:pPr>
        <w:autoSpaceDE w:val="0"/>
        <w:autoSpaceDN w:val="0"/>
        <w:adjustRightInd w:val="0"/>
        <w:spacing w:after="0"/>
        <w:ind w:firstLine="708"/>
        <w:jc w:val="both"/>
        <w:rPr>
          <w:rFonts w:ascii="Times New Roman" w:hAnsi="Times New Roman" w:cs="Times New Roman"/>
          <w:sz w:val="24"/>
          <w:szCs w:val="24"/>
          <w:lang w:val="ro-RO"/>
        </w:rPr>
      </w:pPr>
      <w:r>
        <w:rPr>
          <w:rFonts w:ascii="Times New Roman" w:hAnsi="Times New Roman" w:cs="Times New Roman"/>
          <w:sz w:val="24"/>
          <w:szCs w:val="24"/>
          <w:lang w:val="ro-RO"/>
        </w:rPr>
        <w:t>Ȋn figura 2 se prezintă situația brevetelor de invenție acordate de către OSIM ȋn ultimii ani, observăm că din păcate ȋn anul 2014 ULBS nu a reuşit să ȋnregistreze nici un brevet de invenție.</w:t>
      </w:r>
    </w:p>
    <w:p w14:paraId="702642EB" w14:textId="5231114C" w:rsidR="00A15047" w:rsidRDefault="00B561AD" w:rsidP="004F3203">
      <w:pPr>
        <w:autoSpaceDE w:val="0"/>
        <w:autoSpaceDN w:val="0"/>
        <w:adjustRightInd w:val="0"/>
        <w:spacing w:after="0"/>
        <w:ind w:firstLine="708"/>
        <w:jc w:val="both"/>
        <w:rPr>
          <w:rFonts w:ascii="Times New Roman" w:hAnsi="Times New Roman" w:cs="Times New Roman"/>
          <w:sz w:val="24"/>
          <w:szCs w:val="24"/>
          <w:lang w:val="ro-RO"/>
        </w:rPr>
      </w:pPr>
      <w:r>
        <w:rPr>
          <w:rFonts w:ascii="Times New Roman" w:hAnsi="Times New Roman" w:cs="Times New Roman"/>
          <w:sz w:val="24"/>
          <w:szCs w:val="24"/>
          <w:lang w:val="ro-RO"/>
        </w:rPr>
        <w:t>Ȋn figura 3 se prezintă</w:t>
      </w:r>
      <w:r w:rsidR="00AB05A3" w:rsidRPr="00FA70EC">
        <w:rPr>
          <w:rFonts w:ascii="Times New Roman" w:hAnsi="Times New Roman" w:cs="Times New Roman"/>
          <w:sz w:val="24"/>
          <w:szCs w:val="24"/>
          <w:lang w:val="ro-RO"/>
        </w:rPr>
        <w:t xml:space="preserve"> rezultate</w:t>
      </w:r>
      <w:r>
        <w:rPr>
          <w:rFonts w:ascii="Times New Roman" w:hAnsi="Times New Roman" w:cs="Times New Roman"/>
          <w:sz w:val="24"/>
          <w:szCs w:val="24"/>
          <w:lang w:val="ro-RO"/>
        </w:rPr>
        <w:t>le ȋnregistrate</w:t>
      </w:r>
      <w:r w:rsidR="00AB05A3" w:rsidRPr="00FA70EC">
        <w:rPr>
          <w:rFonts w:ascii="Times New Roman" w:hAnsi="Times New Roman" w:cs="Times New Roman"/>
          <w:sz w:val="24"/>
          <w:szCs w:val="24"/>
          <w:lang w:val="ro-RO"/>
        </w:rPr>
        <w:t xml:space="preserve"> saloanele </w:t>
      </w:r>
      <w:r>
        <w:rPr>
          <w:rFonts w:ascii="Times New Roman" w:hAnsi="Times New Roman" w:cs="Times New Roman"/>
          <w:sz w:val="24"/>
          <w:szCs w:val="24"/>
          <w:lang w:val="ro-RO"/>
        </w:rPr>
        <w:t xml:space="preserve">de inventică precum </w:t>
      </w:r>
      <w:r w:rsidR="00AB05A3" w:rsidRPr="00FA70EC">
        <w:rPr>
          <w:rFonts w:ascii="Times New Roman" w:hAnsi="Times New Roman" w:cs="Times New Roman"/>
          <w:sz w:val="24"/>
          <w:szCs w:val="24"/>
          <w:lang w:val="ro-RO"/>
        </w:rPr>
        <w:t xml:space="preserve">Geneva, Bruxelles, Moscova, Zagreb, Kuwait, Varsovia, </w:t>
      </w:r>
      <w:r w:rsidR="00DD4DE8" w:rsidRPr="00FA70EC">
        <w:rPr>
          <w:rFonts w:ascii="Times New Roman" w:hAnsi="Times New Roman" w:cs="Times New Roman"/>
          <w:sz w:val="24"/>
          <w:szCs w:val="24"/>
          <w:lang w:val="ro-RO"/>
        </w:rPr>
        <w:t xml:space="preserve">Chișinău, </w:t>
      </w:r>
      <w:r w:rsidR="00AB05A3" w:rsidRPr="00FA70EC">
        <w:rPr>
          <w:rFonts w:ascii="Times New Roman" w:hAnsi="Times New Roman" w:cs="Times New Roman"/>
          <w:sz w:val="24"/>
          <w:szCs w:val="24"/>
          <w:lang w:val="ro-RO"/>
        </w:rPr>
        <w:t xml:space="preserve">Iași, București, </w:t>
      </w:r>
      <w:r w:rsidR="009F39C3" w:rsidRPr="00FA70EC">
        <w:rPr>
          <w:rFonts w:ascii="Times New Roman" w:hAnsi="Times New Roman" w:cs="Times New Roman"/>
          <w:sz w:val="24"/>
          <w:szCs w:val="24"/>
          <w:lang w:val="ro-RO"/>
        </w:rPr>
        <w:t>Cluj</w:t>
      </w:r>
      <w:r>
        <w:rPr>
          <w:rFonts w:ascii="Times New Roman" w:hAnsi="Times New Roman" w:cs="Times New Roman"/>
          <w:sz w:val="24"/>
          <w:szCs w:val="24"/>
          <w:lang w:val="ro-RO"/>
        </w:rPr>
        <w:t>,</w:t>
      </w:r>
      <w:r w:rsidR="00AB05A3" w:rsidRPr="00FA70EC">
        <w:rPr>
          <w:rFonts w:ascii="Times New Roman" w:hAnsi="Times New Roman" w:cs="Times New Roman"/>
          <w:sz w:val="24"/>
          <w:szCs w:val="24"/>
          <w:lang w:val="ro-RO"/>
        </w:rPr>
        <w:t xml:space="preserve"> medali</w:t>
      </w:r>
      <w:r>
        <w:rPr>
          <w:rFonts w:ascii="Times New Roman" w:hAnsi="Times New Roman" w:cs="Times New Roman"/>
          <w:sz w:val="24"/>
          <w:szCs w:val="24"/>
          <w:lang w:val="ro-RO"/>
        </w:rPr>
        <w:t>ile şi premiile</w:t>
      </w:r>
      <w:r w:rsidR="00AB05A3" w:rsidRPr="009F39C3">
        <w:rPr>
          <w:rFonts w:ascii="Times New Roman" w:hAnsi="Times New Roman" w:cs="Times New Roman"/>
          <w:sz w:val="24"/>
          <w:szCs w:val="24"/>
          <w:lang w:val="ro-RO"/>
        </w:rPr>
        <w:t xml:space="preserve"> speciale câştigat</w:t>
      </w:r>
      <w:r w:rsidR="00A91366" w:rsidRPr="009F39C3">
        <w:rPr>
          <w:rFonts w:ascii="Times New Roman" w:hAnsi="Times New Roman" w:cs="Times New Roman"/>
          <w:sz w:val="24"/>
          <w:szCs w:val="24"/>
          <w:lang w:val="ro-RO"/>
        </w:rPr>
        <w:t>e</w:t>
      </w:r>
      <w:r w:rsidR="0062129C">
        <w:rPr>
          <w:rFonts w:ascii="Times New Roman" w:hAnsi="Times New Roman" w:cs="Times New Roman"/>
          <w:sz w:val="24"/>
          <w:szCs w:val="24"/>
          <w:lang w:val="ro-RO"/>
        </w:rPr>
        <w:t>.</w:t>
      </w:r>
      <w:r w:rsidR="009F39C3" w:rsidRPr="009F39C3">
        <w:rPr>
          <w:rFonts w:ascii="Times New Roman" w:hAnsi="Times New Roman" w:cs="Times New Roman"/>
          <w:sz w:val="24"/>
          <w:szCs w:val="24"/>
          <w:lang w:val="ro-RO"/>
        </w:rPr>
        <w:t xml:space="preserve"> </w:t>
      </w:r>
    </w:p>
    <w:p w14:paraId="3233F070" w14:textId="77777777" w:rsidR="0062129C" w:rsidRDefault="0062129C" w:rsidP="00412EF6">
      <w:pPr>
        <w:autoSpaceDE w:val="0"/>
        <w:autoSpaceDN w:val="0"/>
        <w:adjustRightInd w:val="0"/>
        <w:spacing w:after="0"/>
        <w:ind w:firstLine="708"/>
        <w:jc w:val="both"/>
        <w:rPr>
          <w:rFonts w:ascii="Times New Roman" w:hAnsi="Times New Roman" w:cs="Times New Roman"/>
          <w:sz w:val="24"/>
          <w:szCs w:val="24"/>
          <w:lang w:val="ro-RO"/>
        </w:rPr>
      </w:pPr>
    </w:p>
    <w:p w14:paraId="0D9BB48F" w14:textId="774E0F9A" w:rsidR="0062129C" w:rsidRDefault="0062129C" w:rsidP="00412EF6">
      <w:pPr>
        <w:autoSpaceDE w:val="0"/>
        <w:autoSpaceDN w:val="0"/>
        <w:adjustRightInd w:val="0"/>
        <w:spacing w:after="0"/>
        <w:jc w:val="both"/>
        <w:rPr>
          <w:rFonts w:ascii="Times New Roman" w:hAnsi="Times New Roman" w:cs="Times New Roman"/>
          <w:sz w:val="24"/>
          <w:szCs w:val="24"/>
          <w:lang w:val="ro-RO"/>
        </w:rPr>
      </w:pPr>
      <w:r>
        <w:rPr>
          <w:rFonts w:ascii="Times New Roman" w:hAnsi="Times New Roman" w:cs="Times New Roman"/>
          <w:noProof/>
          <w:sz w:val="24"/>
          <w:szCs w:val="24"/>
          <w:lang w:eastAsia="zh-CN"/>
        </w:rPr>
        <w:lastRenderedPageBreak/>
        <w:drawing>
          <wp:inline distT="0" distB="0" distL="0" distR="0" wp14:anchorId="08B97F22" wp14:editId="79420F07">
            <wp:extent cx="6093111" cy="3583928"/>
            <wp:effectExtent l="0" t="0" r="3175" b="17145"/>
            <wp:docPr id="7" name="Diagramă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19A07EA" w14:textId="77777777" w:rsidR="00A64408" w:rsidRDefault="00A64408" w:rsidP="00437A8C">
      <w:pPr>
        <w:spacing w:after="0"/>
        <w:jc w:val="center"/>
        <w:rPr>
          <w:rFonts w:ascii="Times New Roman" w:hAnsi="Times New Roman" w:cs="Times New Roman"/>
          <w:sz w:val="24"/>
          <w:szCs w:val="24"/>
          <w:lang w:val="ro-RO"/>
        </w:rPr>
      </w:pPr>
    </w:p>
    <w:p w14:paraId="35AAFD14" w14:textId="40084B7F" w:rsidR="0062129C" w:rsidRDefault="0062129C" w:rsidP="00437A8C">
      <w:pPr>
        <w:spacing w:after="0"/>
        <w:jc w:val="center"/>
        <w:rPr>
          <w:rFonts w:ascii="Times New Roman" w:hAnsi="Times New Roman" w:cs="Times New Roman"/>
          <w:sz w:val="24"/>
          <w:szCs w:val="24"/>
          <w:lang w:val="ro-RO"/>
        </w:rPr>
      </w:pPr>
      <w:r>
        <w:rPr>
          <w:rFonts w:ascii="Times New Roman" w:hAnsi="Times New Roman" w:cs="Times New Roman"/>
          <w:sz w:val="24"/>
          <w:szCs w:val="24"/>
          <w:lang w:val="ro-RO"/>
        </w:rPr>
        <w:t xml:space="preserve">Fig. 2. </w:t>
      </w:r>
      <w:r w:rsidR="00112124">
        <w:rPr>
          <w:rFonts w:ascii="Times New Roman" w:hAnsi="Times New Roman" w:cs="Times New Roman"/>
          <w:sz w:val="24"/>
          <w:szCs w:val="24"/>
          <w:lang w:val="ro-RO"/>
        </w:rPr>
        <w:t>Nr b</w:t>
      </w:r>
      <w:r>
        <w:rPr>
          <w:rFonts w:ascii="Times New Roman" w:hAnsi="Times New Roman" w:cs="Times New Roman"/>
          <w:sz w:val="24"/>
          <w:szCs w:val="24"/>
          <w:lang w:val="ro-RO"/>
        </w:rPr>
        <w:t>revete de invenție acordate de către OSIM</w:t>
      </w:r>
    </w:p>
    <w:p w14:paraId="39203642" w14:textId="167F8286" w:rsidR="00E62629" w:rsidRDefault="00E62629" w:rsidP="00E62629">
      <w:pPr>
        <w:jc w:val="center"/>
        <w:rPr>
          <w:rFonts w:ascii="Times New Roman" w:hAnsi="Times New Roman" w:cs="Times New Roman"/>
          <w:noProof/>
          <w:sz w:val="24"/>
          <w:szCs w:val="24"/>
          <w:lang w:val="ro-RO" w:eastAsia="ro-RO"/>
        </w:rPr>
      </w:pPr>
    </w:p>
    <w:p w14:paraId="23CE518D" w14:textId="3A7045F8" w:rsidR="00E62629" w:rsidRDefault="00FA70EC" w:rsidP="00826861">
      <w:pPr>
        <w:jc w:val="center"/>
        <w:rPr>
          <w:rFonts w:ascii="Times New Roman" w:hAnsi="Times New Roman" w:cs="Times New Roman"/>
          <w:noProof/>
          <w:sz w:val="24"/>
          <w:szCs w:val="24"/>
          <w:lang w:val="ro-RO" w:eastAsia="ro-RO"/>
        </w:rPr>
      </w:pPr>
      <w:r>
        <w:rPr>
          <w:b/>
          <w:noProof/>
          <w:sz w:val="28"/>
          <w:szCs w:val="28"/>
          <w:lang w:eastAsia="zh-CN"/>
        </w:rPr>
        <w:drawing>
          <wp:inline distT="0" distB="0" distL="0" distR="0" wp14:anchorId="0038FE02" wp14:editId="25754E12">
            <wp:extent cx="6116320" cy="3952240"/>
            <wp:effectExtent l="0" t="0" r="5080" b="1016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3 RO.png"/>
                    <pic:cNvPicPr/>
                  </pic:nvPicPr>
                  <pic:blipFill>
                    <a:blip r:embed="rId20">
                      <a:extLst>
                        <a:ext uri="{28A0092B-C50C-407E-A947-70E740481C1C}">
                          <a14:useLocalDpi xmlns:a14="http://schemas.microsoft.com/office/drawing/2010/main" val="0"/>
                        </a:ext>
                      </a:extLst>
                    </a:blip>
                    <a:stretch>
                      <a:fillRect/>
                    </a:stretch>
                  </pic:blipFill>
                  <pic:spPr>
                    <a:xfrm>
                      <a:off x="0" y="0"/>
                      <a:ext cx="6116320" cy="3952240"/>
                    </a:xfrm>
                    <a:prstGeom prst="rect">
                      <a:avLst/>
                    </a:prstGeom>
                  </pic:spPr>
                </pic:pic>
              </a:graphicData>
            </a:graphic>
          </wp:inline>
        </w:drawing>
      </w:r>
    </w:p>
    <w:p w14:paraId="5090993C" w14:textId="7CAEB3B7" w:rsidR="00826861" w:rsidRPr="00081A25" w:rsidRDefault="00B561AD" w:rsidP="004F3203">
      <w:pPr>
        <w:spacing w:line="240"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Fig. 3</w:t>
      </w:r>
      <w:r w:rsidR="00826861" w:rsidRPr="00081A25">
        <w:rPr>
          <w:rFonts w:ascii="Times New Roman" w:hAnsi="Times New Roman" w:cs="Times New Roman"/>
          <w:sz w:val="24"/>
          <w:szCs w:val="24"/>
          <w:lang w:val="ro-RO"/>
        </w:rPr>
        <w:t xml:space="preserve">. Numărul de medalii și premii speciale obţinute de ULBS </w:t>
      </w:r>
    </w:p>
    <w:p w14:paraId="3D1B6451" w14:textId="565360A5" w:rsidR="00D15C8E" w:rsidRPr="00081A25" w:rsidRDefault="00826861" w:rsidP="004F3203">
      <w:pPr>
        <w:spacing w:line="240" w:lineRule="auto"/>
        <w:jc w:val="center"/>
        <w:rPr>
          <w:rFonts w:ascii="Times New Roman" w:hAnsi="Times New Roman" w:cs="Times New Roman"/>
          <w:noProof/>
          <w:sz w:val="24"/>
          <w:szCs w:val="24"/>
          <w:lang w:val="ro-RO" w:eastAsia="ro-RO"/>
        </w:rPr>
      </w:pPr>
      <w:r w:rsidRPr="00081A25">
        <w:rPr>
          <w:rFonts w:ascii="Times New Roman" w:hAnsi="Times New Roman" w:cs="Times New Roman"/>
          <w:sz w:val="24"/>
          <w:szCs w:val="24"/>
          <w:lang w:val="ro-RO"/>
        </w:rPr>
        <w:t>la manifestări ştiinţifice de profil</w:t>
      </w:r>
    </w:p>
    <w:p w14:paraId="5EE445F3" w14:textId="34BF1A82" w:rsidR="002C4081" w:rsidRPr="00437A8C" w:rsidRDefault="002C4081" w:rsidP="00437A8C">
      <w:pPr>
        <w:jc w:val="center"/>
        <w:rPr>
          <w:rFonts w:ascii="Times New Roman" w:hAnsi="Times New Roman" w:cs="Times New Roman"/>
          <w:sz w:val="24"/>
          <w:szCs w:val="24"/>
          <w:lang w:val="ro-RO"/>
        </w:rPr>
      </w:pPr>
    </w:p>
    <w:p w14:paraId="0ADC7DDF" w14:textId="38055DF2" w:rsidR="00E8249B" w:rsidRPr="0007719D" w:rsidRDefault="00DA5172" w:rsidP="00DA5172">
      <w:pPr>
        <w:pStyle w:val="Titlu1"/>
        <w:numPr>
          <w:ilvl w:val="0"/>
          <w:numId w:val="0"/>
        </w:numPr>
        <w:ind w:left="720" w:hanging="360"/>
      </w:pPr>
      <w:r>
        <w:t xml:space="preserve"> </w:t>
      </w:r>
      <w:bookmarkStart w:id="7" w:name="_Toc423369868"/>
      <w:r w:rsidR="009F1B1E">
        <w:t>7</w:t>
      </w:r>
      <w:r w:rsidR="004E33A7" w:rsidRPr="007F7CEB">
        <w:t>.</w:t>
      </w:r>
      <w:r w:rsidR="004E33A7">
        <w:t xml:space="preserve"> </w:t>
      </w:r>
      <w:r w:rsidR="009F1B1E">
        <w:t xml:space="preserve">Evaluarea activităţilor de </w:t>
      </w:r>
      <w:r w:rsidR="004E33A7">
        <w:t>CDI</w:t>
      </w:r>
      <w:bookmarkEnd w:id="7"/>
    </w:p>
    <w:p w14:paraId="47D580F8" w14:textId="77777777" w:rsidR="009E2643" w:rsidRPr="007F7CEB" w:rsidRDefault="00AE5ABE" w:rsidP="00D269B6">
      <w:pPr>
        <w:spacing w:after="0"/>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Î</w:t>
      </w:r>
      <w:r w:rsidR="009E2643" w:rsidRPr="007F7CEB">
        <w:rPr>
          <w:rFonts w:ascii="Times New Roman" w:hAnsi="Times New Roman" w:cs="Times New Roman"/>
          <w:sz w:val="24"/>
          <w:szCs w:val="24"/>
          <w:lang w:val="ro-RO"/>
        </w:rPr>
        <w:t>ncepand cu</w:t>
      </w:r>
      <w:r w:rsidR="001357A8">
        <w:rPr>
          <w:rFonts w:ascii="Times New Roman" w:hAnsi="Times New Roman" w:cs="Times New Roman"/>
          <w:sz w:val="24"/>
          <w:szCs w:val="24"/>
          <w:lang w:val="ro-RO"/>
        </w:rPr>
        <w:t xml:space="preserve"> luna</w:t>
      </w:r>
      <w:r w:rsidR="009E2643" w:rsidRPr="007F7CEB">
        <w:rPr>
          <w:rFonts w:ascii="Times New Roman" w:hAnsi="Times New Roman" w:cs="Times New Roman"/>
          <w:sz w:val="24"/>
          <w:szCs w:val="24"/>
          <w:lang w:val="ro-RO"/>
        </w:rPr>
        <w:t xml:space="preserve"> </w:t>
      </w:r>
      <w:r>
        <w:rPr>
          <w:rFonts w:ascii="Times New Roman" w:hAnsi="Times New Roman" w:cs="Times New Roman"/>
          <w:sz w:val="24"/>
          <w:szCs w:val="24"/>
          <w:lang w:val="ro-RO"/>
        </w:rPr>
        <w:t>o</w:t>
      </w:r>
      <w:r w:rsidR="009E2643" w:rsidRPr="007F7CEB">
        <w:rPr>
          <w:rFonts w:ascii="Times New Roman" w:hAnsi="Times New Roman" w:cs="Times New Roman"/>
          <w:sz w:val="24"/>
          <w:szCs w:val="24"/>
          <w:lang w:val="ro-RO"/>
        </w:rPr>
        <w:t>ctombrie 2012</w:t>
      </w:r>
      <w:r w:rsidR="00A90966" w:rsidRPr="007F7CEB">
        <w:rPr>
          <w:rFonts w:ascii="Times New Roman" w:hAnsi="Times New Roman" w:cs="Times New Roman"/>
          <w:sz w:val="24"/>
          <w:szCs w:val="24"/>
          <w:lang w:val="ro-RO"/>
        </w:rPr>
        <w:t xml:space="preserve">, </w:t>
      </w:r>
      <w:r>
        <w:rPr>
          <w:rFonts w:ascii="Times New Roman" w:hAnsi="Times New Roman" w:cs="Times New Roman"/>
          <w:sz w:val="24"/>
          <w:szCs w:val="24"/>
          <w:lang w:val="ro-RO"/>
        </w:rPr>
        <w:t>ULBS</w:t>
      </w:r>
      <w:r w:rsidR="00A90966" w:rsidRPr="007F7CEB">
        <w:rPr>
          <w:rFonts w:ascii="Times New Roman" w:hAnsi="Times New Roman" w:cs="Times New Roman"/>
          <w:sz w:val="24"/>
          <w:szCs w:val="24"/>
          <w:lang w:val="ro-RO"/>
        </w:rPr>
        <w:t xml:space="preserve"> a introdus</w:t>
      </w:r>
      <w:r w:rsidR="009E2643" w:rsidRPr="007F7CEB">
        <w:rPr>
          <w:rFonts w:ascii="Times New Roman" w:hAnsi="Times New Roman" w:cs="Times New Roman"/>
          <w:sz w:val="24"/>
          <w:szCs w:val="24"/>
          <w:lang w:val="ro-RO"/>
        </w:rPr>
        <w:t xml:space="preserve"> regulamentul prin care se stabilesc standardele de evaluare a activit</w:t>
      </w:r>
      <w:r>
        <w:rPr>
          <w:rFonts w:ascii="Times New Roman" w:hAnsi="Times New Roman" w:cs="Times New Roman"/>
          <w:sz w:val="24"/>
          <w:szCs w:val="24"/>
          <w:lang w:val="ro-RO"/>
        </w:rPr>
        <w:t>ăţ</w:t>
      </w:r>
      <w:r w:rsidR="009E2643" w:rsidRPr="007F7CEB">
        <w:rPr>
          <w:rFonts w:ascii="Times New Roman" w:hAnsi="Times New Roman" w:cs="Times New Roman"/>
          <w:sz w:val="24"/>
          <w:szCs w:val="24"/>
          <w:lang w:val="ro-RO"/>
        </w:rPr>
        <w:t xml:space="preserve">ii </w:t>
      </w:r>
      <w:r w:rsidR="00D44F70" w:rsidRPr="007F7CEB">
        <w:rPr>
          <w:rFonts w:ascii="Times New Roman" w:hAnsi="Times New Roman" w:cs="Times New Roman"/>
          <w:sz w:val="24"/>
          <w:szCs w:val="24"/>
          <w:lang w:val="ro-RO"/>
        </w:rPr>
        <w:t>pentru fiecare c</w:t>
      </w:r>
      <w:r w:rsidR="009E2643" w:rsidRPr="007F7CEB">
        <w:rPr>
          <w:rFonts w:ascii="Times New Roman" w:hAnsi="Times New Roman" w:cs="Times New Roman"/>
          <w:sz w:val="24"/>
          <w:szCs w:val="24"/>
          <w:lang w:val="ro-RO"/>
        </w:rPr>
        <w:t>adru didactic.</w:t>
      </w:r>
    </w:p>
    <w:p w14:paraId="64C18355" w14:textId="77777777" w:rsidR="009E2643" w:rsidRPr="007F7CEB" w:rsidRDefault="009E2643" w:rsidP="00D269B6">
      <w:pPr>
        <w:spacing w:after="0"/>
        <w:ind w:firstLine="720"/>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Pentr</w:t>
      </w:r>
      <w:r w:rsidR="00AE5ABE">
        <w:rPr>
          <w:rFonts w:ascii="Times New Roman" w:hAnsi="Times New Roman" w:cs="Times New Roman"/>
          <w:sz w:val="24"/>
          <w:szCs w:val="24"/>
          <w:lang w:val="ro-RO"/>
        </w:rPr>
        <w:t xml:space="preserve">u aceasta </w:t>
      </w:r>
      <w:r w:rsidR="001357A8">
        <w:rPr>
          <w:rFonts w:ascii="Times New Roman" w:hAnsi="Times New Roman" w:cs="Times New Roman"/>
          <w:sz w:val="24"/>
          <w:szCs w:val="24"/>
          <w:lang w:val="ro-RO"/>
        </w:rPr>
        <w:t xml:space="preserve">s-au </w:t>
      </w:r>
      <w:r w:rsidR="00E7169C">
        <w:rPr>
          <w:rFonts w:ascii="Times New Roman" w:hAnsi="Times New Roman" w:cs="Times New Roman"/>
          <w:sz w:val="24"/>
          <w:szCs w:val="24"/>
          <w:lang w:val="ro-RO"/>
        </w:rPr>
        <w:t>stabilit</w:t>
      </w:r>
      <w:r w:rsidRPr="007F7CEB">
        <w:rPr>
          <w:rFonts w:ascii="Times New Roman" w:hAnsi="Times New Roman" w:cs="Times New Roman"/>
          <w:sz w:val="24"/>
          <w:szCs w:val="24"/>
          <w:lang w:val="ro-RO"/>
        </w:rPr>
        <w:t>:</w:t>
      </w:r>
    </w:p>
    <w:p w14:paraId="6ED83A87" w14:textId="77777777" w:rsidR="009E2643" w:rsidRPr="007F7CEB" w:rsidRDefault="00AE5ABE" w:rsidP="00D269B6">
      <w:pPr>
        <w:pStyle w:val="Listparagraf"/>
        <w:numPr>
          <w:ilvl w:val="0"/>
          <w:numId w:val="1"/>
        </w:num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indicatorii de evaluare (lucrări ş</w:t>
      </w:r>
      <w:r w:rsidR="009E2643" w:rsidRPr="007F7CEB">
        <w:rPr>
          <w:rFonts w:ascii="Times New Roman" w:hAnsi="Times New Roman" w:cs="Times New Roman"/>
          <w:sz w:val="24"/>
          <w:szCs w:val="24"/>
          <w:lang w:val="ro-RO"/>
        </w:rPr>
        <w:t>tiin</w:t>
      </w:r>
      <w:r>
        <w:rPr>
          <w:rFonts w:ascii="Times New Roman" w:hAnsi="Times New Roman" w:cs="Times New Roman"/>
          <w:sz w:val="24"/>
          <w:szCs w:val="24"/>
          <w:lang w:val="ro-RO"/>
        </w:rPr>
        <w:t>ţ</w:t>
      </w:r>
      <w:r w:rsidR="009E2643" w:rsidRPr="007F7CEB">
        <w:rPr>
          <w:rFonts w:ascii="Times New Roman" w:hAnsi="Times New Roman" w:cs="Times New Roman"/>
          <w:sz w:val="24"/>
          <w:szCs w:val="24"/>
          <w:lang w:val="ro-RO"/>
        </w:rPr>
        <w:t>ifice, proiecte</w:t>
      </w:r>
      <w:r w:rsidR="00AD4EDB" w:rsidRPr="007F7CEB">
        <w:rPr>
          <w:rFonts w:ascii="Times New Roman" w:hAnsi="Times New Roman" w:cs="Times New Roman"/>
          <w:sz w:val="24"/>
          <w:szCs w:val="24"/>
          <w:lang w:val="ro-RO"/>
        </w:rPr>
        <w:t>, cărţi</w:t>
      </w:r>
      <w:r w:rsidR="009E2643" w:rsidRPr="007F7CEB">
        <w:rPr>
          <w:rFonts w:ascii="Times New Roman" w:hAnsi="Times New Roman" w:cs="Times New Roman"/>
          <w:sz w:val="24"/>
          <w:szCs w:val="24"/>
          <w:lang w:val="ro-RO"/>
        </w:rPr>
        <w:t xml:space="preserve"> etc.). Aceştia sunt cuantificaţi în număr de ore.</w:t>
      </w:r>
    </w:p>
    <w:p w14:paraId="784A4766" w14:textId="77777777" w:rsidR="009E2643" w:rsidRPr="007F7CEB" w:rsidRDefault="00AE5ABE" w:rsidP="00D269B6">
      <w:pPr>
        <w:pStyle w:val="Listparagraf"/>
        <w:numPr>
          <w:ilvl w:val="0"/>
          <w:numId w:val="1"/>
        </w:numPr>
        <w:spacing w:after="0"/>
        <w:jc w:val="both"/>
        <w:rPr>
          <w:rFonts w:ascii="Times New Roman" w:hAnsi="Times New Roman" w:cs="Times New Roman"/>
          <w:sz w:val="24"/>
          <w:szCs w:val="24"/>
          <w:lang w:val="ro-RO"/>
        </w:rPr>
      </w:pPr>
      <w:r>
        <w:rPr>
          <w:rFonts w:ascii="Times New Roman" w:hAnsi="Times New Roman" w:cs="Times New Roman"/>
          <w:sz w:val="24"/>
          <w:szCs w:val="24"/>
          <w:lang w:val="ro-RO"/>
        </w:rPr>
        <w:t>standardele pentru fiecare poziţ</w:t>
      </w:r>
      <w:r w:rsidR="009E2643" w:rsidRPr="007F7CEB">
        <w:rPr>
          <w:rFonts w:ascii="Times New Roman" w:hAnsi="Times New Roman" w:cs="Times New Roman"/>
          <w:sz w:val="24"/>
          <w:szCs w:val="24"/>
          <w:lang w:val="ro-RO"/>
        </w:rPr>
        <w:t>ie didactică, inclusiv nivelul minim.</w:t>
      </w:r>
    </w:p>
    <w:p w14:paraId="54A205B8" w14:textId="4025EC6B" w:rsidR="009E2643" w:rsidRPr="007F7CEB" w:rsidRDefault="009E2643" w:rsidP="00D269B6">
      <w:pPr>
        <w:spacing w:after="0"/>
        <w:ind w:firstLine="708"/>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Procedura prevede că directorul de departament, împreună cu fiecare cadru didactic</w:t>
      </w:r>
      <w:r w:rsidR="00A16251">
        <w:rPr>
          <w:rFonts w:ascii="Times New Roman" w:hAnsi="Times New Roman" w:cs="Times New Roman"/>
          <w:sz w:val="24"/>
          <w:szCs w:val="24"/>
          <w:lang w:val="ro-RO"/>
        </w:rPr>
        <w:t>, stabilesc</w:t>
      </w:r>
      <w:r w:rsidRPr="007F7CEB">
        <w:rPr>
          <w:rFonts w:ascii="Times New Roman" w:hAnsi="Times New Roman" w:cs="Times New Roman"/>
          <w:sz w:val="24"/>
          <w:szCs w:val="24"/>
          <w:lang w:val="ro-RO"/>
        </w:rPr>
        <w:t xml:space="preserve"> distribuţia şi cuantumul activităţilor (activităţi didactice şi de cercetare)</w:t>
      </w:r>
      <w:r w:rsidR="00F6019C">
        <w:rPr>
          <w:rFonts w:ascii="Times New Roman" w:hAnsi="Times New Roman" w:cs="Times New Roman"/>
          <w:sz w:val="24"/>
          <w:szCs w:val="24"/>
          <w:lang w:val="ro-RO"/>
        </w:rPr>
        <w:t>.</w:t>
      </w:r>
      <w:r w:rsidRPr="007F7CEB">
        <w:rPr>
          <w:rFonts w:ascii="Times New Roman" w:hAnsi="Times New Roman" w:cs="Times New Roman"/>
          <w:sz w:val="24"/>
          <w:szCs w:val="24"/>
          <w:lang w:val="ro-RO"/>
        </w:rPr>
        <w:t xml:space="preserve"> Se ţine cont de strategia departamentului re</w:t>
      </w:r>
      <w:r w:rsidR="00E101B9" w:rsidRPr="007F7CEB">
        <w:rPr>
          <w:rFonts w:ascii="Times New Roman" w:hAnsi="Times New Roman" w:cs="Times New Roman"/>
          <w:sz w:val="24"/>
          <w:szCs w:val="24"/>
          <w:lang w:val="ro-RO"/>
        </w:rPr>
        <w:t>s</w:t>
      </w:r>
      <w:r w:rsidRPr="007F7CEB">
        <w:rPr>
          <w:rFonts w:ascii="Times New Roman" w:hAnsi="Times New Roman" w:cs="Times New Roman"/>
          <w:sz w:val="24"/>
          <w:szCs w:val="24"/>
          <w:lang w:val="ro-RO"/>
        </w:rPr>
        <w:t>pectiv</w:t>
      </w:r>
      <w:r w:rsidR="001357A8">
        <w:rPr>
          <w:rFonts w:ascii="Times New Roman" w:hAnsi="Times New Roman" w:cs="Times New Roman"/>
          <w:sz w:val="24"/>
          <w:szCs w:val="24"/>
          <w:lang w:val="ro-RO"/>
        </w:rPr>
        <w:t>,</w:t>
      </w:r>
      <w:r w:rsidRPr="007F7CEB">
        <w:rPr>
          <w:rFonts w:ascii="Times New Roman" w:hAnsi="Times New Roman" w:cs="Times New Roman"/>
          <w:sz w:val="24"/>
          <w:szCs w:val="24"/>
          <w:lang w:val="ro-RO"/>
        </w:rPr>
        <w:t xml:space="preserve"> care poate să vizeze menţinere</w:t>
      </w:r>
      <w:r w:rsidR="0048021E" w:rsidRPr="007F7CEB">
        <w:rPr>
          <w:rFonts w:ascii="Times New Roman" w:hAnsi="Times New Roman" w:cs="Times New Roman"/>
          <w:sz w:val="24"/>
          <w:szCs w:val="24"/>
          <w:lang w:val="ro-RO"/>
        </w:rPr>
        <w:t>a</w:t>
      </w:r>
      <w:r w:rsidRPr="007F7CEB">
        <w:rPr>
          <w:rFonts w:ascii="Times New Roman" w:hAnsi="Times New Roman" w:cs="Times New Roman"/>
          <w:sz w:val="24"/>
          <w:szCs w:val="24"/>
          <w:lang w:val="ro-RO"/>
        </w:rPr>
        <w:t xml:space="preserve"> sau îmbunătăţirea ierarhizării diferitelor domenii din departament.</w:t>
      </w:r>
      <w:r w:rsidR="0048021E" w:rsidRPr="007F7CEB">
        <w:rPr>
          <w:rFonts w:ascii="Times New Roman" w:hAnsi="Times New Roman" w:cs="Times New Roman"/>
          <w:sz w:val="24"/>
          <w:szCs w:val="24"/>
          <w:lang w:val="ro-RO"/>
        </w:rPr>
        <w:t xml:space="preserve"> Sunt cazuri de cadre didactice cu p</w:t>
      </w:r>
      <w:r w:rsidR="00E101B9" w:rsidRPr="007F7CEB">
        <w:rPr>
          <w:rFonts w:ascii="Times New Roman" w:hAnsi="Times New Roman" w:cs="Times New Roman"/>
          <w:sz w:val="24"/>
          <w:szCs w:val="24"/>
          <w:lang w:val="ro-RO"/>
        </w:rPr>
        <w:t>rofil preponderent de cercetare, respectiv</w:t>
      </w:r>
      <w:r w:rsidR="0048021E" w:rsidRPr="007F7CEB">
        <w:rPr>
          <w:rFonts w:ascii="Times New Roman" w:hAnsi="Times New Roman" w:cs="Times New Roman"/>
          <w:sz w:val="24"/>
          <w:szCs w:val="24"/>
          <w:lang w:val="ro-RO"/>
        </w:rPr>
        <w:t xml:space="preserve"> preponderent didactic în funcţie de com</w:t>
      </w:r>
      <w:r w:rsidR="00E101B9" w:rsidRPr="007F7CEB">
        <w:rPr>
          <w:rFonts w:ascii="Times New Roman" w:hAnsi="Times New Roman" w:cs="Times New Roman"/>
          <w:sz w:val="24"/>
          <w:szCs w:val="24"/>
          <w:lang w:val="ro-RO"/>
        </w:rPr>
        <w:t>petenţele fiecărui cadru didactic</w:t>
      </w:r>
      <w:r w:rsidR="0048021E" w:rsidRPr="007F7CEB">
        <w:rPr>
          <w:rFonts w:ascii="Times New Roman" w:hAnsi="Times New Roman" w:cs="Times New Roman"/>
          <w:sz w:val="24"/>
          <w:szCs w:val="24"/>
          <w:lang w:val="ro-RO"/>
        </w:rPr>
        <w:t xml:space="preserve"> în domeniu.</w:t>
      </w:r>
    </w:p>
    <w:p w14:paraId="178F307E" w14:textId="4D7C21DE" w:rsidR="00F2374F" w:rsidRPr="007B7B7D" w:rsidRDefault="0048021E" w:rsidP="00F2374F">
      <w:pPr>
        <w:spacing w:after="0"/>
        <w:ind w:firstLine="708"/>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La sfârşitul fiecărui an universitar se va face o evaluar</w:t>
      </w:r>
      <w:r w:rsidR="00E101B9" w:rsidRPr="007F7CEB">
        <w:rPr>
          <w:rFonts w:ascii="Times New Roman" w:hAnsi="Times New Roman" w:cs="Times New Roman"/>
          <w:sz w:val="24"/>
          <w:szCs w:val="24"/>
          <w:lang w:val="ro-RO"/>
        </w:rPr>
        <w:t xml:space="preserve">e pentru fiecare cadru didactic, </w:t>
      </w:r>
      <w:r w:rsidR="00250D75">
        <w:rPr>
          <w:rFonts w:ascii="Times New Roman" w:hAnsi="Times New Roman" w:cs="Times New Roman"/>
          <w:sz w:val="24"/>
          <w:szCs w:val="24"/>
          <w:lang w:val="ro-RO"/>
        </w:rPr>
        <w:t xml:space="preserve">raportat la ceea s-a planificat </w:t>
      </w:r>
      <w:r w:rsidR="00250D75" w:rsidRPr="00E7169C">
        <w:rPr>
          <w:rFonts w:ascii="Times New Roman" w:hAnsi="Times New Roman" w:cs="Times New Roman"/>
          <w:sz w:val="24"/>
          <w:szCs w:val="24"/>
          <w:lang w:val="ro-RO"/>
        </w:rPr>
        <w:t>dar şi o analiză la nivel de universitate</w:t>
      </w:r>
      <w:r w:rsidR="00250D75" w:rsidRPr="00D16F54">
        <w:rPr>
          <w:rFonts w:ascii="Times New Roman" w:hAnsi="Times New Roman" w:cs="Times New Roman"/>
          <w:sz w:val="24"/>
          <w:szCs w:val="24"/>
          <w:lang w:val="ro-RO"/>
        </w:rPr>
        <w:t>.</w:t>
      </w:r>
      <w:r w:rsidR="00F2374F" w:rsidRPr="007B7B7D">
        <w:rPr>
          <w:rFonts w:ascii="Times New Roman" w:hAnsi="Times New Roman" w:cs="Times New Roman"/>
          <w:sz w:val="24"/>
          <w:szCs w:val="24"/>
          <w:lang w:val="ro-RO"/>
        </w:rPr>
        <w:t xml:space="preserve"> În anul 2013 a fost testat sistemul de indicatori prin completarea fișelor individuale cu rezultatele activității științifice pe 2011-2012 de că</w:t>
      </w:r>
      <w:r w:rsidR="00A16251">
        <w:rPr>
          <w:rFonts w:ascii="Times New Roman" w:hAnsi="Times New Roman" w:cs="Times New Roman"/>
          <w:sz w:val="24"/>
          <w:szCs w:val="24"/>
          <w:lang w:val="ro-RO"/>
        </w:rPr>
        <w:t>tre titularii ULBS, a fost cons</w:t>
      </w:r>
      <w:r w:rsidR="00F2374F" w:rsidRPr="007B7B7D">
        <w:rPr>
          <w:rFonts w:ascii="Times New Roman" w:hAnsi="Times New Roman" w:cs="Times New Roman"/>
          <w:sz w:val="24"/>
          <w:szCs w:val="24"/>
          <w:lang w:val="ro-RO"/>
        </w:rPr>
        <w:t xml:space="preserve">tiuită baza de date și au fost afișate punctajele individuale </w:t>
      </w:r>
      <w:hyperlink r:id="rId21" w:history="1">
        <w:r w:rsidR="00A16251" w:rsidRPr="00411DB3">
          <w:rPr>
            <w:rStyle w:val="Hyperlink"/>
            <w:rFonts w:ascii="Times New Roman" w:hAnsi="Times New Roman" w:cs="Times New Roman"/>
            <w:sz w:val="24"/>
            <w:szCs w:val="24"/>
            <w:lang w:val="ro-RO"/>
          </w:rPr>
          <w:t>http://www.ulbsibiu.ro/ro/universitate/publ_interne/index.php</w:t>
        </w:r>
      </w:hyperlink>
      <w:r w:rsidR="00A16251">
        <w:rPr>
          <w:rFonts w:ascii="Times New Roman" w:hAnsi="Times New Roman" w:cs="Times New Roman"/>
          <w:sz w:val="24"/>
          <w:szCs w:val="24"/>
          <w:lang w:val="ro-RO"/>
        </w:rPr>
        <w:t xml:space="preserve"> </w:t>
      </w:r>
      <w:r w:rsidR="00F2374F" w:rsidRPr="007B7B7D">
        <w:rPr>
          <w:rFonts w:ascii="Times New Roman" w:hAnsi="Times New Roman" w:cs="Times New Roman"/>
          <w:sz w:val="24"/>
          <w:szCs w:val="24"/>
          <w:lang w:val="ro-RO"/>
        </w:rPr>
        <w:t xml:space="preserve">. </w:t>
      </w:r>
    </w:p>
    <w:p w14:paraId="6B440180" w14:textId="77777777" w:rsidR="00F2374F" w:rsidRPr="007B7B7D" w:rsidRDefault="00F2374F" w:rsidP="00F2374F">
      <w:pPr>
        <w:spacing w:after="0"/>
        <w:ind w:firstLine="708"/>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Ȋn Şedinta senatului din 31.01.2014 se aprobă Sistemul integrat de evaluare a performanțelor academice şi ştiințifice (SIEPAS); acesta este un instrument managerial prin care se urmărește:</w:t>
      </w:r>
    </w:p>
    <w:p w14:paraId="2AFA8064" w14:textId="768E3A8B"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optimizarea utilizării resursei umane prin participarea echitabilă a titularilor la diverse tipuri de activități (didactice, cercetare, suport)</w:t>
      </w:r>
    </w:p>
    <w:p w14:paraId="671C3D97" w14:textId="6C21F6BB"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 xml:space="preserve">o mai bună reprezentare a ULBS în clasamente / ierarhii naționale și internaționale, rezultate mai bune în atragerea fondurilor bugetare </w:t>
      </w:r>
    </w:p>
    <w:p w14:paraId="4173ABB6" w14:textId="0F1C5FE6"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creșterea vizibilității la nivel național și internațional</w:t>
      </w:r>
    </w:p>
    <w:p w14:paraId="0D8F4780" w14:textId="08276670"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creșterea calității actului educațional inclusiv prin cercetare științifică</w:t>
      </w:r>
    </w:p>
    <w:p w14:paraId="19EE03C6" w14:textId="77777777" w:rsidR="00F2374F" w:rsidRPr="007B7B7D" w:rsidRDefault="00F2374F" w:rsidP="00D16F54">
      <w:pPr>
        <w:spacing w:after="0"/>
        <w:ind w:firstLine="708"/>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SIEPAS are mai multe funcții:</w:t>
      </w:r>
    </w:p>
    <w:p w14:paraId="5B139580" w14:textId="77777777" w:rsidR="00F2374F" w:rsidRPr="007B7B7D" w:rsidRDefault="00F2374F" w:rsidP="00F2374F">
      <w:pPr>
        <w:spacing w:after="0"/>
        <w:ind w:firstLine="708"/>
        <w:jc w:val="both"/>
        <w:rPr>
          <w:rFonts w:ascii="Times New Roman" w:hAnsi="Times New Roman" w:cs="Times New Roman"/>
          <w:i/>
          <w:sz w:val="24"/>
          <w:szCs w:val="24"/>
          <w:lang w:val="ro-RO"/>
        </w:rPr>
      </w:pPr>
      <w:r w:rsidRPr="007B7B7D">
        <w:rPr>
          <w:rFonts w:ascii="Times New Roman" w:hAnsi="Times New Roman" w:cs="Times New Roman"/>
          <w:i/>
          <w:sz w:val="24"/>
          <w:szCs w:val="24"/>
          <w:lang w:val="ro-RO"/>
        </w:rPr>
        <w:t>Funcția de planificare:</w:t>
      </w:r>
    </w:p>
    <w:p w14:paraId="195B2FC9" w14:textId="431D2DC9"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 xml:space="preserve">Pornește de la cuantumul normei didactice </w:t>
      </w:r>
    </w:p>
    <w:p w14:paraId="5A44F527" w14:textId="34B45408"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Permite o alocare flexibilă a timpului de muncă pe diverse tipuri de activități (didactice, cercetare etc.) pentru fiecare cadru didactic pornind de la cadrul legal și politica universității / facultății / departamentului / domeniului.</w:t>
      </w:r>
    </w:p>
    <w:p w14:paraId="227DCFC8" w14:textId="0F134B9F"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sunt stabilite praguri minime pe grade didactice pentru activitățile de cercetare, dar și pentru alte activități precum coordonarea lucrărilor de licență sau disertație, participarea în comisii, etc</w:t>
      </w:r>
    </w:p>
    <w:p w14:paraId="4F98F3BD" w14:textId="52098047"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fondul de ore ce rezultă din diferența între norma didactică de 1600 de ore/an și norma de bază se repartizează în funcție de obiectivele urmărite; de exemplu, ȋn cazul unui domeniu: menținerea / ȋmbunătățirea categoriei actuale ȋn ierarha națională.</w:t>
      </w:r>
    </w:p>
    <w:p w14:paraId="4B999880" w14:textId="77777777" w:rsidR="00F2374F" w:rsidRPr="007B7B7D" w:rsidRDefault="00F2374F" w:rsidP="00F2374F">
      <w:pPr>
        <w:spacing w:after="0"/>
        <w:ind w:firstLine="708"/>
        <w:jc w:val="both"/>
        <w:rPr>
          <w:rFonts w:ascii="Times New Roman" w:hAnsi="Times New Roman" w:cs="Times New Roman"/>
          <w:sz w:val="24"/>
          <w:szCs w:val="24"/>
          <w:lang w:val="ro-RO"/>
        </w:rPr>
      </w:pPr>
      <w:r w:rsidRPr="007B7B7D">
        <w:rPr>
          <w:rFonts w:ascii="Times New Roman" w:hAnsi="Times New Roman" w:cs="Times New Roman"/>
          <w:i/>
          <w:sz w:val="24"/>
          <w:szCs w:val="24"/>
          <w:lang w:val="ro-RO"/>
        </w:rPr>
        <w:t>Funcția de raportare și evaluare.</w:t>
      </w:r>
      <w:r w:rsidRPr="007B7B7D">
        <w:rPr>
          <w:rFonts w:ascii="Times New Roman" w:hAnsi="Times New Roman" w:cs="Times New Roman"/>
          <w:sz w:val="24"/>
          <w:szCs w:val="24"/>
          <w:lang w:val="ro-RO"/>
        </w:rPr>
        <w:t xml:space="preserve"> SIEPAS devine set unic de indicatori, pentru toate procesele din ULBS care presupun evaluarea personalului didactic:</w:t>
      </w:r>
    </w:p>
    <w:p w14:paraId="5E7C4F06" w14:textId="3A2EC5C8"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Evaluarea anuală pentru verificarea realizării obiectivelor din fişa postului</w:t>
      </w:r>
    </w:p>
    <w:p w14:paraId="61F081ED" w14:textId="2322A013" w:rsidR="00F2374F" w:rsidRPr="007B7B7D" w:rsidRDefault="00F2374F" w:rsidP="00F2374F">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Metodologia de concurs pentru ocuparea posturilor didactice și de cercetare</w:t>
      </w:r>
    </w:p>
    <w:p w14:paraId="1A6697D1" w14:textId="77777777" w:rsidR="00A16251" w:rsidRDefault="00F2374F" w:rsidP="00A16251">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Metodologia privind aprobarea menţinerii calităţii de titular a profesorilor universitari conducători de doctorat după împlinirea vârstei de 65 de ani;</w:t>
      </w:r>
    </w:p>
    <w:p w14:paraId="3CF2D0EB" w14:textId="77777777" w:rsidR="00A16251" w:rsidRDefault="00F2374F" w:rsidP="00A16251">
      <w:pPr>
        <w:pStyle w:val="Listparagraf"/>
        <w:numPr>
          <w:ilvl w:val="0"/>
          <w:numId w:val="1"/>
        </w:numPr>
        <w:spacing w:after="0"/>
        <w:jc w:val="both"/>
        <w:rPr>
          <w:rFonts w:ascii="Times New Roman" w:hAnsi="Times New Roman" w:cs="Times New Roman"/>
          <w:sz w:val="24"/>
          <w:szCs w:val="24"/>
          <w:lang w:val="ro-RO"/>
        </w:rPr>
      </w:pPr>
      <w:r w:rsidRPr="00A16251">
        <w:rPr>
          <w:rFonts w:ascii="Times New Roman" w:hAnsi="Times New Roman" w:cs="Times New Roman"/>
          <w:sz w:val="24"/>
          <w:szCs w:val="24"/>
          <w:lang w:val="ro-RO"/>
        </w:rPr>
        <w:lastRenderedPageBreak/>
        <w:t>Procedura pentru evaluarea personalului didactic și didactic auxiliar în vederea acordării</w:t>
      </w:r>
      <w:r w:rsidR="00A16251" w:rsidRPr="00A16251">
        <w:rPr>
          <w:rFonts w:ascii="Times New Roman" w:hAnsi="Times New Roman" w:cs="Times New Roman"/>
          <w:sz w:val="24"/>
          <w:szCs w:val="24"/>
          <w:lang w:val="ro-RO"/>
        </w:rPr>
        <w:t xml:space="preserve"> </w:t>
      </w:r>
      <w:r w:rsidRPr="00A16251">
        <w:rPr>
          <w:rFonts w:ascii="Times New Roman" w:hAnsi="Times New Roman" w:cs="Times New Roman"/>
          <w:sz w:val="24"/>
          <w:szCs w:val="24"/>
          <w:lang w:val="ro-RO"/>
        </w:rPr>
        <w:t>gradației de merit</w:t>
      </w:r>
    </w:p>
    <w:p w14:paraId="5610A335" w14:textId="4A458F14" w:rsidR="00F2374F" w:rsidRPr="00A16251" w:rsidRDefault="00F2374F" w:rsidP="00A16251">
      <w:pPr>
        <w:pStyle w:val="Listparagraf"/>
        <w:numPr>
          <w:ilvl w:val="0"/>
          <w:numId w:val="1"/>
        </w:numPr>
        <w:spacing w:after="0"/>
        <w:jc w:val="both"/>
        <w:rPr>
          <w:rFonts w:ascii="Times New Roman" w:hAnsi="Times New Roman" w:cs="Times New Roman"/>
          <w:sz w:val="24"/>
          <w:szCs w:val="24"/>
          <w:lang w:val="ro-RO"/>
        </w:rPr>
      </w:pPr>
      <w:r w:rsidRPr="00A16251">
        <w:rPr>
          <w:rFonts w:ascii="Times New Roman" w:hAnsi="Times New Roman" w:cs="Times New Roman"/>
          <w:sz w:val="24"/>
          <w:szCs w:val="24"/>
          <w:lang w:val="ro-RO"/>
        </w:rPr>
        <w:t>Procedurile privind recompensarea rezultatelor ȋn activitatea de cercetarea ştiințifică şi didactică</w:t>
      </w:r>
    </w:p>
    <w:p w14:paraId="047CB27A" w14:textId="77777777" w:rsidR="00F2374F" w:rsidRPr="007B7B7D" w:rsidRDefault="00F2374F" w:rsidP="00F2374F">
      <w:pPr>
        <w:spacing w:after="0"/>
        <w:ind w:firstLine="708"/>
        <w:jc w:val="both"/>
        <w:rPr>
          <w:rFonts w:ascii="Times New Roman" w:hAnsi="Times New Roman" w:cs="Times New Roman"/>
          <w:i/>
          <w:sz w:val="24"/>
          <w:szCs w:val="24"/>
          <w:lang w:val="ro-RO"/>
        </w:rPr>
      </w:pPr>
      <w:r w:rsidRPr="007B7B7D">
        <w:rPr>
          <w:rFonts w:ascii="Times New Roman" w:hAnsi="Times New Roman" w:cs="Times New Roman"/>
          <w:i/>
          <w:sz w:val="24"/>
          <w:szCs w:val="24"/>
          <w:lang w:val="ro-RO"/>
        </w:rPr>
        <w:t>Funcția de gestiune a informației</w:t>
      </w:r>
    </w:p>
    <w:p w14:paraId="698EC595" w14:textId="725FF50B" w:rsidR="00A16251" w:rsidRPr="00953FC7" w:rsidRDefault="00F2374F" w:rsidP="00953FC7">
      <w:pPr>
        <w:pStyle w:val="Listparagraf"/>
        <w:numPr>
          <w:ilvl w:val="0"/>
          <w:numId w:val="1"/>
        </w:numPr>
        <w:spacing w:after="0"/>
        <w:jc w:val="both"/>
        <w:rPr>
          <w:rFonts w:ascii="Times New Roman" w:hAnsi="Times New Roman" w:cs="Times New Roman"/>
          <w:sz w:val="24"/>
          <w:szCs w:val="24"/>
          <w:lang w:val="ro-RO"/>
        </w:rPr>
      </w:pPr>
      <w:r w:rsidRPr="007B7B7D">
        <w:rPr>
          <w:rFonts w:ascii="Times New Roman" w:hAnsi="Times New Roman" w:cs="Times New Roman"/>
          <w:sz w:val="24"/>
          <w:szCs w:val="24"/>
          <w:lang w:val="ro-RO"/>
        </w:rPr>
        <w:t>SIEPAS va oferi o bază de date cu informațiile relevante referitoare la cercetarea şt</w:t>
      </w:r>
      <w:r w:rsidRPr="00E07B15">
        <w:rPr>
          <w:rFonts w:ascii="Times New Roman" w:hAnsi="Times New Roman" w:cs="Times New Roman"/>
          <w:sz w:val="24"/>
          <w:szCs w:val="24"/>
          <w:lang w:val="ro-RO"/>
        </w:rPr>
        <w:t>iințifică, pentru a fi utilizată ȋn procesele de acreditate sau alte procese de evaluare.</w:t>
      </w:r>
    </w:p>
    <w:p w14:paraId="76A468B9" w14:textId="77777777" w:rsidR="00F2374F" w:rsidRPr="00E07B15" w:rsidRDefault="00F2374F" w:rsidP="00E07B15">
      <w:pPr>
        <w:spacing w:after="0"/>
        <w:ind w:firstLine="708"/>
        <w:jc w:val="both"/>
        <w:rPr>
          <w:rFonts w:ascii="Times New Roman" w:hAnsi="Times New Roman" w:cs="Times New Roman"/>
          <w:i/>
          <w:sz w:val="24"/>
          <w:szCs w:val="24"/>
          <w:lang w:val="ro-RO"/>
        </w:rPr>
      </w:pPr>
      <w:r w:rsidRPr="00E07B15">
        <w:rPr>
          <w:rFonts w:ascii="Times New Roman" w:hAnsi="Times New Roman" w:cs="Times New Roman"/>
          <w:i/>
          <w:sz w:val="24"/>
          <w:szCs w:val="24"/>
          <w:lang w:val="ro-RO"/>
        </w:rPr>
        <w:t>Funcția de îmbunătățire:</w:t>
      </w:r>
    </w:p>
    <w:p w14:paraId="1C526730" w14:textId="77777777" w:rsidR="00F2374F" w:rsidRPr="00E07B15" w:rsidRDefault="00F2374F" w:rsidP="00E07B15">
      <w:pPr>
        <w:spacing w:after="0"/>
        <w:ind w:firstLine="708"/>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 xml:space="preserve">Permite luarea deciziilor pentru îmbunătățirea rezultatelor ținând cont de: </w:t>
      </w:r>
    </w:p>
    <w:p w14:paraId="204D5828" w14:textId="3EBB83D1" w:rsidR="00F2374F" w:rsidRPr="00E07B15" w:rsidRDefault="00F2374F" w:rsidP="00E07B15">
      <w:pPr>
        <w:pStyle w:val="Listparagraf"/>
        <w:numPr>
          <w:ilvl w:val="0"/>
          <w:numId w:val="1"/>
        </w:numPr>
        <w:spacing w:after="0"/>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raportările interne</w:t>
      </w:r>
    </w:p>
    <w:p w14:paraId="523BC774" w14:textId="7FF75EFC" w:rsidR="00F2374F" w:rsidRPr="00E07B15" w:rsidRDefault="00F2374F" w:rsidP="00E07B15">
      <w:pPr>
        <w:pStyle w:val="Listparagraf"/>
        <w:numPr>
          <w:ilvl w:val="0"/>
          <w:numId w:val="1"/>
        </w:numPr>
        <w:spacing w:after="0"/>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evaluările și ierarhizările externe</w:t>
      </w:r>
    </w:p>
    <w:p w14:paraId="5A5F8D92" w14:textId="063CCCB4" w:rsidR="00F2374F" w:rsidRPr="00E07B15" w:rsidRDefault="00F2374F" w:rsidP="00E07B15">
      <w:pPr>
        <w:pStyle w:val="Listparagraf"/>
        <w:numPr>
          <w:ilvl w:val="0"/>
          <w:numId w:val="1"/>
        </w:numPr>
        <w:spacing w:after="0"/>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criteriile utilizate în repartizarea resurselor financiare la nivel național și internațional</w:t>
      </w:r>
    </w:p>
    <w:p w14:paraId="1EC7117A" w14:textId="0922FCCB" w:rsidR="00F2374F" w:rsidRPr="00E07B15" w:rsidRDefault="00F2374F" w:rsidP="00E07B15">
      <w:pPr>
        <w:spacing w:after="0"/>
        <w:ind w:firstLine="708"/>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Perioada de planificare şi raportare</w:t>
      </w:r>
      <w:r w:rsidR="00114D59" w:rsidRPr="00E07B15">
        <w:rPr>
          <w:rFonts w:ascii="Times New Roman" w:hAnsi="Times New Roman" w:cs="Times New Roman"/>
          <w:sz w:val="24"/>
          <w:szCs w:val="24"/>
          <w:lang w:val="ro-RO"/>
        </w:rPr>
        <w:t xml:space="preserve"> a fost stabilită în mod distrinct pentru activitatea de cercetare și pentru cea didactică:</w:t>
      </w:r>
    </w:p>
    <w:p w14:paraId="55F63D53" w14:textId="0AB1C6A5" w:rsidR="00F2374F" w:rsidRPr="00E07B15" w:rsidRDefault="00F2374F" w:rsidP="00E07B15">
      <w:pPr>
        <w:pStyle w:val="Listparagraf"/>
        <w:numPr>
          <w:ilvl w:val="0"/>
          <w:numId w:val="1"/>
        </w:numPr>
        <w:spacing w:after="0"/>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componenta didactică se planifică corespunzător anului universitar următor;</w:t>
      </w:r>
    </w:p>
    <w:p w14:paraId="629B8858" w14:textId="640AB086" w:rsidR="00F2374F" w:rsidRPr="00E07B15" w:rsidRDefault="00F2374F" w:rsidP="00E07B15">
      <w:pPr>
        <w:pStyle w:val="Listparagraf"/>
        <w:numPr>
          <w:ilvl w:val="0"/>
          <w:numId w:val="1"/>
        </w:numPr>
        <w:spacing w:after="0"/>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componenta ştiințifică se planifică şi se raportează corespunzător anului calendaristic anterior</w:t>
      </w:r>
    </w:p>
    <w:p w14:paraId="66489BE2" w14:textId="77777777" w:rsidR="00953FC7" w:rsidRDefault="00B11562" w:rsidP="00E07B15">
      <w:pPr>
        <w:tabs>
          <w:tab w:val="left" w:pos="426"/>
        </w:tabs>
        <w:spacing w:after="120"/>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ab/>
      </w:r>
      <w:r w:rsidRPr="00E07B15">
        <w:rPr>
          <w:rFonts w:ascii="Times New Roman" w:hAnsi="Times New Roman" w:cs="Times New Roman"/>
          <w:sz w:val="24"/>
          <w:szCs w:val="24"/>
          <w:lang w:val="ro-RO"/>
        </w:rPr>
        <w:tab/>
      </w:r>
    </w:p>
    <w:p w14:paraId="5FEB971C" w14:textId="593E08FA" w:rsidR="002A70A3" w:rsidRPr="00E07B15" w:rsidRDefault="00953FC7" w:rsidP="00E07B15">
      <w:pPr>
        <w:tabs>
          <w:tab w:val="left" w:pos="426"/>
        </w:tabs>
        <w:spacing w:after="120"/>
        <w:jc w:val="both"/>
        <w:rPr>
          <w:rFonts w:ascii="Times New Roman" w:hAnsi="Times New Roman" w:cs="Times New Roman"/>
          <w:sz w:val="24"/>
          <w:szCs w:val="24"/>
          <w:lang w:val="ro-RO"/>
        </w:rPr>
      </w:pPr>
      <w:r>
        <w:rPr>
          <w:rFonts w:ascii="Times New Roman" w:hAnsi="Times New Roman" w:cs="Times New Roman"/>
          <w:sz w:val="24"/>
          <w:szCs w:val="24"/>
          <w:lang w:val="ro-RO"/>
        </w:rPr>
        <w:tab/>
      </w:r>
      <w:r>
        <w:rPr>
          <w:rFonts w:ascii="Times New Roman" w:hAnsi="Times New Roman" w:cs="Times New Roman"/>
          <w:sz w:val="24"/>
          <w:szCs w:val="24"/>
          <w:lang w:val="ro-RO"/>
        </w:rPr>
        <w:tab/>
      </w:r>
      <w:r w:rsidR="002A70A3" w:rsidRPr="00E07B15">
        <w:rPr>
          <w:rFonts w:ascii="Times New Roman" w:hAnsi="Times New Roman" w:cs="Times New Roman"/>
          <w:sz w:val="24"/>
          <w:szCs w:val="24"/>
          <w:lang w:val="ro-RO"/>
        </w:rPr>
        <w:t>Raportarea rezultatelor activității de cercetare științifică a fost realizată în perioada februarie – iunie 2015</w:t>
      </w:r>
      <w:r w:rsidR="00B11562" w:rsidRPr="00E07B15">
        <w:rPr>
          <w:rFonts w:ascii="Times New Roman" w:hAnsi="Times New Roman" w:cs="Times New Roman"/>
          <w:sz w:val="24"/>
          <w:szCs w:val="24"/>
          <w:lang w:val="ro-RO"/>
        </w:rPr>
        <w:t xml:space="preserve"> derulându-se</w:t>
      </w:r>
      <w:r w:rsidR="002A70A3" w:rsidRPr="00E07B15">
        <w:rPr>
          <w:rFonts w:ascii="Times New Roman" w:hAnsi="Times New Roman" w:cs="Times New Roman"/>
          <w:sz w:val="24"/>
          <w:szCs w:val="24"/>
          <w:lang w:val="ro-RO"/>
        </w:rPr>
        <w:t xml:space="preserve"> următoarele activități: </w:t>
      </w:r>
    </w:p>
    <w:p w14:paraId="6C10E5E2" w14:textId="77777777" w:rsidR="002A70A3" w:rsidRPr="00E07B15" w:rsidRDefault="002A70A3" w:rsidP="00953FC7">
      <w:pPr>
        <w:numPr>
          <w:ilvl w:val="0"/>
          <w:numId w:val="44"/>
        </w:numPr>
        <w:ind w:left="993" w:hanging="284"/>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 xml:space="preserve">Colectarea informațiilor cu privire la rezultatele cercetării titularilor ULBS aferente anului 2014; </w:t>
      </w:r>
    </w:p>
    <w:p w14:paraId="5F5011B3" w14:textId="214B99BE" w:rsidR="002A70A3" w:rsidRPr="00E07B15" w:rsidRDefault="002A70A3" w:rsidP="00953FC7">
      <w:pPr>
        <w:numPr>
          <w:ilvl w:val="0"/>
          <w:numId w:val="44"/>
        </w:numPr>
        <w:ind w:left="993" w:hanging="284"/>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Prin preluarea informațiilor din fișele individuale a fost creată o bază de date relevantă și utilă atât din perspectiva centralizării publicațiilor și evenimentelor cât și a posibilității de a urmări în dinamică rezultatele cercetării. Baza de</w:t>
      </w:r>
      <w:r w:rsidR="00953FC7">
        <w:rPr>
          <w:rFonts w:ascii="Times New Roman" w:hAnsi="Times New Roman" w:cs="Times New Roman"/>
          <w:sz w:val="24"/>
          <w:szCs w:val="24"/>
          <w:lang w:val="ro-RO"/>
        </w:rPr>
        <w:t xml:space="preserve"> date este disponibilă pe site </w:t>
      </w:r>
      <w:r w:rsidRPr="00E07B15">
        <w:rPr>
          <w:rFonts w:ascii="Times New Roman" w:hAnsi="Times New Roman" w:cs="Times New Roman"/>
          <w:sz w:val="24"/>
          <w:szCs w:val="24"/>
          <w:lang w:val="ro-RO"/>
        </w:rPr>
        <w:t xml:space="preserve"> </w:t>
      </w:r>
      <w:hyperlink r:id="rId22" w:history="1">
        <w:r w:rsidRPr="00E07B15">
          <w:rPr>
            <w:rStyle w:val="Hyperlink"/>
            <w:rFonts w:ascii="Times New Roman" w:hAnsi="Times New Roman" w:cs="Times New Roman"/>
            <w:sz w:val="24"/>
            <w:szCs w:val="24"/>
            <w:lang w:val="ro-RO"/>
          </w:rPr>
          <w:t>http://cercetare.ulbsibiu.ro/rapoarte_cercetare.php</w:t>
        </w:r>
      </w:hyperlink>
      <w:r w:rsidRPr="00E07B15">
        <w:rPr>
          <w:rFonts w:ascii="Times New Roman" w:hAnsi="Times New Roman" w:cs="Times New Roman"/>
          <w:sz w:val="24"/>
          <w:szCs w:val="24"/>
          <w:lang w:val="ro-RO"/>
        </w:rPr>
        <w:t>).</w:t>
      </w:r>
    </w:p>
    <w:p w14:paraId="1DC3F0F2" w14:textId="6C55C8FD" w:rsidR="002A70A3" w:rsidRPr="00E07B15" w:rsidRDefault="002A70A3" w:rsidP="00953FC7">
      <w:pPr>
        <w:numPr>
          <w:ilvl w:val="0"/>
          <w:numId w:val="44"/>
        </w:numPr>
        <w:ind w:left="993" w:hanging="284"/>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 xml:space="preserve">Au fost întocmite centralizatoarele punctajelor individuale pe fiecare facultate, după verificarea informațiilor raportate </w:t>
      </w:r>
    </w:p>
    <w:p w14:paraId="00FF437E" w14:textId="77777777" w:rsidR="002A70A3" w:rsidRPr="00E07B15" w:rsidRDefault="002A70A3" w:rsidP="00E07B15">
      <w:pPr>
        <w:ind w:firstLine="720"/>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 xml:space="preserve">În urma colectării și centralizării datelor la nivelul Serviciului Cercetare, Dezvoltare, Inovare și Proprietate Intelectuală putem formula următoarele observații: </w:t>
      </w:r>
    </w:p>
    <w:p w14:paraId="5F006B63" w14:textId="77777777" w:rsidR="002A70A3" w:rsidRPr="00E07B15" w:rsidRDefault="002A70A3" w:rsidP="00E07B15">
      <w:pPr>
        <w:pStyle w:val="Listparagraf"/>
        <w:numPr>
          <w:ilvl w:val="0"/>
          <w:numId w:val="47"/>
        </w:numPr>
        <w:spacing w:after="160"/>
        <w:jc w:val="both"/>
        <w:rPr>
          <w:rFonts w:ascii="Times New Roman" w:hAnsi="Times New Roman" w:cs="Times New Roman"/>
          <w:sz w:val="24"/>
          <w:szCs w:val="24"/>
        </w:rPr>
      </w:pPr>
      <w:r w:rsidRPr="00E07B15">
        <w:rPr>
          <w:rFonts w:ascii="Times New Roman" w:hAnsi="Times New Roman" w:cs="Times New Roman"/>
          <w:sz w:val="24"/>
          <w:szCs w:val="24"/>
        </w:rPr>
        <w:t xml:space="preserve">La nivelul universității, în conformitate cu pragurile minime pe grade didactice adoptate pentru evaluarea activității de cercetare, titularii care au depus rapoartele de cercetare ar fi trebuit să realizeze în 2014 un punctaj de aproximativ 180.000, prag care a fost semnificativ depășit, punctajul realizat fiind de peste 360.000. Punctajul realizat este cu dublu față de pragul minim aferent structurii pe grade didactice, o situație mai bună comparativ cu cea din anii 2011-2012 când pragul minim a fost depășit cu 37% și față de cea din 2013 când pragul a fost depășit cu 70%. </w:t>
      </w:r>
    </w:p>
    <w:p w14:paraId="2E24A80E" w14:textId="77777777" w:rsidR="002A70A3" w:rsidRPr="00E07B15" w:rsidRDefault="002A70A3" w:rsidP="00E07B15">
      <w:pPr>
        <w:pStyle w:val="Listparagraf"/>
        <w:jc w:val="both"/>
        <w:rPr>
          <w:rFonts w:ascii="Times New Roman" w:hAnsi="Times New Roman" w:cs="Times New Roman"/>
          <w:sz w:val="24"/>
          <w:szCs w:val="24"/>
        </w:rPr>
      </w:pPr>
    </w:p>
    <w:p w14:paraId="7FB489F4" w14:textId="44BDE09A" w:rsidR="002A70A3" w:rsidRPr="00E07B15" w:rsidRDefault="002A70A3" w:rsidP="007E36DA">
      <w:pPr>
        <w:pStyle w:val="Listparagraf"/>
        <w:ind w:left="0"/>
        <w:jc w:val="center"/>
        <w:rPr>
          <w:rFonts w:ascii="Times New Roman" w:hAnsi="Times New Roman" w:cs="Times New Roman"/>
          <w:sz w:val="24"/>
          <w:szCs w:val="24"/>
        </w:rPr>
      </w:pPr>
      <w:r w:rsidRPr="00E07B15">
        <w:rPr>
          <w:rFonts w:ascii="Times New Roman" w:hAnsi="Times New Roman" w:cs="Times New Roman"/>
          <w:noProof/>
          <w:sz w:val="24"/>
          <w:szCs w:val="24"/>
          <w:lang w:eastAsia="zh-CN"/>
        </w:rPr>
        <w:lastRenderedPageBreak/>
        <w:drawing>
          <wp:inline distT="0" distB="0" distL="0" distR="0" wp14:anchorId="419BBCB0" wp14:editId="3152E1B7">
            <wp:extent cx="6092275" cy="3687753"/>
            <wp:effectExtent l="0" t="0" r="3810" b="8255"/>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901" cy="3690553"/>
                    </a:xfrm>
                    <a:prstGeom prst="rect">
                      <a:avLst/>
                    </a:prstGeom>
                    <a:noFill/>
                  </pic:spPr>
                </pic:pic>
              </a:graphicData>
            </a:graphic>
          </wp:inline>
        </w:drawing>
      </w:r>
    </w:p>
    <w:p w14:paraId="4C1D4A3B" w14:textId="77777777" w:rsidR="002A70A3" w:rsidRPr="00E07B15" w:rsidRDefault="002A70A3" w:rsidP="00E07B15">
      <w:pPr>
        <w:pStyle w:val="Listparagraf"/>
        <w:jc w:val="both"/>
        <w:rPr>
          <w:rFonts w:ascii="Times New Roman" w:hAnsi="Times New Roman" w:cs="Times New Roman"/>
          <w:sz w:val="24"/>
          <w:szCs w:val="24"/>
        </w:rPr>
      </w:pPr>
    </w:p>
    <w:p w14:paraId="307DC5A2" w14:textId="5ECDD7D8" w:rsidR="00B11562" w:rsidRPr="00E07B15" w:rsidRDefault="00B11562" w:rsidP="00E07B15">
      <w:pPr>
        <w:jc w:val="center"/>
        <w:rPr>
          <w:rFonts w:ascii="Times New Roman" w:hAnsi="Times New Roman" w:cs="Times New Roman"/>
          <w:sz w:val="24"/>
          <w:szCs w:val="24"/>
        </w:rPr>
      </w:pPr>
      <w:r w:rsidRPr="00E07B15">
        <w:rPr>
          <w:rFonts w:ascii="Times New Roman" w:hAnsi="Times New Roman" w:cs="Times New Roman"/>
          <w:noProof/>
          <w:sz w:val="24"/>
          <w:szCs w:val="24"/>
          <w:lang w:val="ro-RO" w:eastAsia="ro-RO"/>
        </w:rPr>
        <w:t xml:space="preserve">Figura </w:t>
      </w:r>
      <w:r w:rsidR="00C653B6">
        <w:rPr>
          <w:rFonts w:ascii="Times New Roman" w:hAnsi="Times New Roman" w:cs="Times New Roman"/>
          <w:noProof/>
          <w:sz w:val="24"/>
          <w:szCs w:val="24"/>
          <w:lang w:val="ro-RO" w:eastAsia="ro-RO"/>
        </w:rPr>
        <w:t>4. Evoluția punctajului total</w:t>
      </w:r>
    </w:p>
    <w:p w14:paraId="7F2E4246" w14:textId="77777777" w:rsidR="00B11562" w:rsidRPr="00E07B15" w:rsidRDefault="00B11562" w:rsidP="00E07B15">
      <w:pPr>
        <w:pStyle w:val="Listparagraf"/>
        <w:jc w:val="both"/>
        <w:rPr>
          <w:rFonts w:ascii="Times New Roman" w:hAnsi="Times New Roman" w:cs="Times New Roman"/>
          <w:sz w:val="24"/>
          <w:szCs w:val="24"/>
        </w:rPr>
      </w:pPr>
    </w:p>
    <w:p w14:paraId="2CB17FBA" w14:textId="131C4976" w:rsidR="00B11562" w:rsidRPr="00E07B15" w:rsidRDefault="007E36DA" w:rsidP="007E36DA">
      <w:pPr>
        <w:pStyle w:val="Listparagraf"/>
        <w:ind w:left="0"/>
        <w:jc w:val="both"/>
        <w:rPr>
          <w:rFonts w:ascii="Times New Roman" w:hAnsi="Times New Roman" w:cs="Times New Roman"/>
          <w:sz w:val="24"/>
          <w:szCs w:val="24"/>
        </w:rPr>
      </w:pPr>
      <w:r>
        <w:rPr>
          <w:rFonts w:ascii="Times New Roman" w:hAnsi="Times New Roman" w:cs="Times New Roman"/>
          <w:noProof/>
          <w:sz w:val="24"/>
          <w:szCs w:val="24"/>
          <w:lang w:eastAsia="zh-CN"/>
        </w:rPr>
        <w:drawing>
          <wp:inline distT="0" distB="0" distL="0" distR="0" wp14:anchorId="3F3AE22C" wp14:editId="36995340">
            <wp:extent cx="6123291" cy="2699864"/>
            <wp:effectExtent l="0" t="0" r="0" b="5715"/>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41958" cy="2708094"/>
                    </a:xfrm>
                    <a:prstGeom prst="rect">
                      <a:avLst/>
                    </a:prstGeom>
                    <a:noFill/>
                  </pic:spPr>
                </pic:pic>
              </a:graphicData>
            </a:graphic>
          </wp:inline>
        </w:drawing>
      </w:r>
    </w:p>
    <w:p w14:paraId="40C34E6A" w14:textId="1027D4A3" w:rsidR="002A70A3" w:rsidRPr="00E07B15" w:rsidRDefault="002A70A3" w:rsidP="00E07B15">
      <w:pPr>
        <w:pStyle w:val="Listparagraf"/>
        <w:jc w:val="both"/>
        <w:rPr>
          <w:rFonts w:ascii="Times New Roman" w:hAnsi="Times New Roman" w:cs="Times New Roman"/>
          <w:sz w:val="24"/>
          <w:szCs w:val="24"/>
        </w:rPr>
      </w:pPr>
    </w:p>
    <w:p w14:paraId="1FA41964" w14:textId="77777777" w:rsidR="002A70A3" w:rsidRPr="00E07B15" w:rsidRDefault="002A70A3" w:rsidP="00E07B15">
      <w:pPr>
        <w:pStyle w:val="Listparagraf"/>
        <w:jc w:val="both"/>
        <w:rPr>
          <w:rFonts w:ascii="Times New Roman" w:hAnsi="Times New Roman" w:cs="Times New Roman"/>
          <w:sz w:val="24"/>
          <w:szCs w:val="24"/>
        </w:rPr>
      </w:pPr>
    </w:p>
    <w:p w14:paraId="507ECF32" w14:textId="22755FB5" w:rsidR="00944C50" w:rsidRPr="00E07B15" w:rsidRDefault="00944C50" w:rsidP="00E07B15">
      <w:pPr>
        <w:pStyle w:val="Listparagraf"/>
        <w:jc w:val="center"/>
        <w:rPr>
          <w:rFonts w:ascii="Times New Roman" w:hAnsi="Times New Roman" w:cs="Times New Roman"/>
          <w:sz w:val="24"/>
          <w:szCs w:val="24"/>
          <w:lang w:val="en-US"/>
        </w:rPr>
      </w:pPr>
      <w:r w:rsidRPr="00E07B15">
        <w:rPr>
          <w:rFonts w:ascii="Times New Roman" w:hAnsi="Times New Roman" w:cs="Times New Roman"/>
          <w:sz w:val="24"/>
          <w:szCs w:val="24"/>
        </w:rPr>
        <w:t xml:space="preserve">Figura </w:t>
      </w:r>
      <w:r w:rsidR="00C653B6">
        <w:rPr>
          <w:rFonts w:ascii="Times New Roman" w:hAnsi="Times New Roman" w:cs="Times New Roman"/>
          <w:sz w:val="24"/>
          <w:szCs w:val="24"/>
        </w:rPr>
        <w:t>5. Punctaj realizat raportat la standardul minim pe structure de grade didactice</w:t>
      </w:r>
    </w:p>
    <w:p w14:paraId="45464F37" w14:textId="77777777" w:rsidR="00944C50" w:rsidRPr="00E07B15" w:rsidRDefault="00944C50" w:rsidP="00E07B15">
      <w:pPr>
        <w:pStyle w:val="Listparagraf"/>
        <w:jc w:val="both"/>
        <w:rPr>
          <w:rFonts w:ascii="Times New Roman" w:hAnsi="Times New Roman" w:cs="Times New Roman"/>
          <w:sz w:val="24"/>
          <w:szCs w:val="24"/>
        </w:rPr>
      </w:pPr>
    </w:p>
    <w:p w14:paraId="756EE5D8" w14:textId="3B65CEAA" w:rsidR="002A70A3" w:rsidRDefault="002A70A3" w:rsidP="00E07B15">
      <w:pPr>
        <w:pStyle w:val="Listparagraf"/>
        <w:numPr>
          <w:ilvl w:val="0"/>
          <w:numId w:val="47"/>
        </w:numPr>
        <w:spacing w:after="160"/>
        <w:jc w:val="both"/>
        <w:rPr>
          <w:rFonts w:ascii="Times New Roman" w:hAnsi="Times New Roman" w:cs="Times New Roman"/>
          <w:sz w:val="24"/>
          <w:szCs w:val="24"/>
        </w:rPr>
      </w:pPr>
      <w:r w:rsidRPr="00E07B15">
        <w:rPr>
          <w:rFonts w:ascii="Times New Roman" w:hAnsi="Times New Roman" w:cs="Times New Roman"/>
          <w:sz w:val="24"/>
          <w:szCs w:val="24"/>
        </w:rPr>
        <w:t xml:space="preserve">Introducerea SIEPAS  și utilizarea lui ca instrument de decizie în concursurile pentru gradații de merit, a concursurilor pe post, în prelungirea statutului de titular pentru conducătorii de doctorat, în premierea cadrelor didactice cu cele mai bune rezultate și încărcarea normelor cadrelor didactice care nu îndeplinesc standardele minimale sunt factorii care au dus la o creștere importantă a numărului de titulari care își realizează punctajul minim pe cercetare </w:t>
      </w:r>
      <w:r w:rsidRPr="00E07B15">
        <w:rPr>
          <w:rFonts w:ascii="Times New Roman" w:hAnsi="Times New Roman" w:cs="Times New Roman"/>
          <w:sz w:val="24"/>
          <w:szCs w:val="24"/>
        </w:rPr>
        <w:lastRenderedPageBreak/>
        <w:t xml:space="preserve">(397 de persoane, față de 344, respectiv 220 la raportările anterioare).  Cu toate acestea, doar 61% dintre titularii ULBS (52% în 2013, 33% în 2011-2012) îndeplinesc/depășesc pragurile minimale (Figura </w:t>
      </w:r>
      <w:r w:rsidR="00E93909">
        <w:rPr>
          <w:rFonts w:ascii="Times New Roman" w:hAnsi="Times New Roman" w:cs="Times New Roman"/>
          <w:sz w:val="24"/>
          <w:szCs w:val="24"/>
        </w:rPr>
        <w:t>6</w:t>
      </w:r>
      <w:r w:rsidRPr="00E07B15">
        <w:rPr>
          <w:rFonts w:ascii="Times New Roman" w:hAnsi="Times New Roman" w:cs="Times New Roman"/>
          <w:sz w:val="24"/>
          <w:szCs w:val="24"/>
        </w:rPr>
        <w:t>)</w:t>
      </w:r>
    </w:p>
    <w:p w14:paraId="63151DF2" w14:textId="0C8CDD8E" w:rsidR="007E36DA" w:rsidRPr="00E07B15" w:rsidRDefault="007E36DA" w:rsidP="007E36DA">
      <w:pPr>
        <w:pStyle w:val="Listparagraf"/>
        <w:spacing w:after="160"/>
        <w:jc w:val="both"/>
        <w:rPr>
          <w:rFonts w:ascii="Times New Roman" w:hAnsi="Times New Roman" w:cs="Times New Roman"/>
          <w:sz w:val="24"/>
          <w:szCs w:val="24"/>
        </w:rPr>
      </w:pPr>
    </w:p>
    <w:p w14:paraId="2417927A" w14:textId="6A6D702E" w:rsidR="002A70A3" w:rsidRPr="00E07B15" w:rsidRDefault="006E5AB2" w:rsidP="00E07B15">
      <w:pPr>
        <w:jc w:val="center"/>
        <w:rPr>
          <w:rFonts w:ascii="Times New Roman" w:hAnsi="Times New Roman" w:cs="Times New Roman"/>
          <w:noProof/>
          <w:sz w:val="24"/>
          <w:szCs w:val="24"/>
          <w:lang w:val="ro-RO" w:eastAsia="ro-RO"/>
        </w:rPr>
      </w:pPr>
      <w:r w:rsidRPr="006E5AB2">
        <w:rPr>
          <w:rFonts w:ascii="Times New Roman" w:hAnsi="Times New Roman" w:cs="Times New Roman"/>
          <w:noProof/>
          <w:sz w:val="24"/>
          <w:szCs w:val="24"/>
          <w:lang w:eastAsia="zh-CN"/>
        </w:rPr>
        <w:drawing>
          <wp:inline distT="0" distB="0" distL="0" distR="0" wp14:anchorId="03757D9D" wp14:editId="371763FB">
            <wp:extent cx="6120130" cy="3852545"/>
            <wp:effectExtent l="0" t="0" r="0" b="0"/>
            <wp:docPr id="3" name="Picture 2"/>
            <wp:cNvGraphicFramePr/>
            <a:graphic xmlns:a="http://schemas.openxmlformats.org/drawingml/2006/main">
              <a:graphicData uri="http://schemas.openxmlformats.org/drawingml/2006/picture">
                <pic:pic xmlns:pic="http://schemas.openxmlformats.org/drawingml/2006/picture">
                  <pic:nvPicPr>
                    <pic:cNvPr id="4" name="Picture 2"/>
                    <pic:cNvPicPr/>
                  </pic:nvPicPr>
                  <pic:blipFill>
                    <a:blip r:embed="rId25" cstate="print"/>
                    <a:srcRect/>
                    <a:stretch>
                      <a:fillRect/>
                    </a:stretch>
                  </pic:blipFill>
                  <pic:spPr bwMode="auto">
                    <a:xfrm>
                      <a:off x="0" y="0"/>
                      <a:ext cx="6120130" cy="3852545"/>
                    </a:xfrm>
                    <a:prstGeom prst="rect">
                      <a:avLst/>
                    </a:prstGeom>
                    <a:noFill/>
                  </pic:spPr>
                </pic:pic>
              </a:graphicData>
            </a:graphic>
          </wp:inline>
        </w:drawing>
      </w:r>
    </w:p>
    <w:p w14:paraId="4BB61451" w14:textId="38F291CA" w:rsidR="00E93909" w:rsidRPr="00E07B15" w:rsidRDefault="00E93909" w:rsidP="00E93909">
      <w:pPr>
        <w:jc w:val="center"/>
        <w:rPr>
          <w:rFonts w:ascii="Times New Roman" w:hAnsi="Times New Roman" w:cs="Times New Roman"/>
          <w:noProof/>
          <w:sz w:val="24"/>
          <w:szCs w:val="24"/>
          <w:lang w:val="ro-RO" w:eastAsia="ro-RO"/>
        </w:rPr>
      </w:pPr>
      <w:r>
        <w:rPr>
          <w:rFonts w:ascii="Times New Roman" w:hAnsi="Times New Roman" w:cs="Times New Roman"/>
          <w:noProof/>
          <w:sz w:val="24"/>
          <w:szCs w:val="24"/>
          <w:lang w:val="ro-RO" w:eastAsia="ro-RO"/>
        </w:rPr>
        <w:t>Figura 6. P</w:t>
      </w:r>
      <w:r w:rsidR="003F42C1">
        <w:rPr>
          <w:rFonts w:ascii="Times New Roman" w:hAnsi="Times New Roman" w:cs="Times New Roman"/>
          <w:noProof/>
          <w:sz w:val="24"/>
          <w:szCs w:val="24"/>
          <w:lang w:val="ro-RO" w:eastAsia="ro-RO"/>
        </w:rPr>
        <w:t>ondere titulari cu punctaj minim</w:t>
      </w:r>
      <w:r>
        <w:rPr>
          <w:rFonts w:ascii="Times New Roman" w:hAnsi="Times New Roman" w:cs="Times New Roman"/>
          <w:noProof/>
          <w:sz w:val="24"/>
          <w:szCs w:val="24"/>
          <w:lang w:val="ro-RO" w:eastAsia="ro-RO"/>
        </w:rPr>
        <w:t xml:space="preserve"> realizat</w:t>
      </w:r>
    </w:p>
    <w:p w14:paraId="375B0CEA" w14:textId="77777777" w:rsidR="002A70A3" w:rsidRPr="00E07B15" w:rsidRDefault="002A70A3" w:rsidP="00E07B15">
      <w:pPr>
        <w:ind w:firstLine="720"/>
        <w:jc w:val="both"/>
        <w:rPr>
          <w:rFonts w:ascii="Times New Roman" w:hAnsi="Times New Roman" w:cs="Times New Roman"/>
          <w:sz w:val="24"/>
          <w:szCs w:val="24"/>
          <w:lang w:val="ro-RO"/>
        </w:rPr>
      </w:pPr>
    </w:p>
    <w:p w14:paraId="3B0B487F" w14:textId="77777777" w:rsidR="002A70A3" w:rsidRPr="00E07B15" w:rsidRDefault="002A70A3" w:rsidP="00E07B15">
      <w:pPr>
        <w:ind w:firstLine="720"/>
        <w:jc w:val="both"/>
        <w:rPr>
          <w:rFonts w:ascii="Times New Roman" w:hAnsi="Times New Roman" w:cs="Times New Roman"/>
          <w:noProof/>
          <w:sz w:val="24"/>
          <w:szCs w:val="24"/>
          <w:lang w:val="ro-RO" w:eastAsia="ro-RO"/>
        </w:rPr>
      </w:pPr>
      <w:r w:rsidRPr="00E07B15">
        <w:rPr>
          <w:rFonts w:ascii="Times New Roman" w:hAnsi="Times New Roman" w:cs="Times New Roman"/>
          <w:sz w:val="24"/>
          <w:szCs w:val="24"/>
          <w:lang w:val="ro-RO"/>
        </w:rPr>
        <w:t>Structura pe grade didactice și particularitățile domeniilor gestionate au determinat diferențe semnificative între facultăți și departamente în ceea ce privește punctajul realizat comparativ cu pragul minim stabilit.</w:t>
      </w:r>
      <w:r w:rsidRPr="00E07B15">
        <w:rPr>
          <w:rFonts w:ascii="Times New Roman" w:hAnsi="Times New Roman" w:cs="Times New Roman"/>
          <w:noProof/>
          <w:sz w:val="24"/>
          <w:szCs w:val="24"/>
          <w:lang w:val="ro-RO" w:eastAsia="ro-RO"/>
        </w:rPr>
        <w:t xml:space="preserve"> </w:t>
      </w:r>
    </w:p>
    <w:p w14:paraId="3AE901A9" w14:textId="6C6B8499" w:rsidR="002A70A3" w:rsidRPr="00E07B15" w:rsidRDefault="002A70A3" w:rsidP="00E07B15">
      <w:pPr>
        <w:spacing w:after="160"/>
        <w:ind w:firstLine="708"/>
        <w:contextualSpacing/>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Situația pe grade didactice arată că în continuare, cele mai mici ponderi ale titularilor ce îndeplinesc standardele minime pe cercetare se înregistrează în rândul asistenților, fiind înregistrată chiar o ușoară scădere față de ra</w:t>
      </w:r>
      <w:r w:rsidR="004D29C9">
        <w:rPr>
          <w:rFonts w:ascii="Times New Roman" w:hAnsi="Times New Roman" w:cs="Times New Roman"/>
          <w:sz w:val="24"/>
          <w:szCs w:val="24"/>
          <w:lang w:val="ro-RO"/>
        </w:rPr>
        <w:t>portarea anterioară (Tabelul 2</w:t>
      </w:r>
      <w:r w:rsidRPr="00E07B15">
        <w:rPr>
          <w:rFonts w:ascii="Times New Roman" w:hAnsi="Times New Roman" w:cs="Times New Roman"/>
          <w:sz w:val="24"/>
          <w:szCs w:val="24"/>
          <w:lang w:val="ro-RO"/>
        </w:rPr>
        <w:t xml:space="preserve">). Cea mai mare pondere a cadrelor didactice care îndeplinesc standardele o regăsim în rândul profesorilor (aproape 80%), situație schimbată față de anii trecuți, când cele mai mari procente se înregistrau în cazul conferențiarilor. </w:t>
      </w:r>
    </w:p>
    <w:p w14:paraId="17F17BDA" w14:textId="77777777" w:rsidR="002A70A3" w:rsidRPr="00E07B15" w:rsidRDefault="002A70A3" w:rsidP="00E07B15">
      <w:pPr>
        <w:spacing w:after="160"/>
        <w:contextualSpacing/>
        <w:jc w:val="both"/>
        <w:rPr>
          <w:rFonts w:ascii="Times New Roman" w:hAnsi="Times New Roman" w:cs="Times New Roman"/>
          <w:sz w:val="24"/>
          <w:szCs w:val="24"/>
          <w:lang w:val="ro-RO"/>
        </w:rPr>
      </w:pPr>
    </w:p>
    <w:p w14:paraId="26290A4D" w14:textId="45F1D40C" w:rsidR="002A70A3" w:rsidRPr="00E07B15" w:rsidRDefault="004D29C9" w:rsidP="00E07B15">
      <w:pPr>
        <w:spacing w:after="160"/>
        <w:contextualSpacing/>
        <w:jc w:val="center"/>
        <w:rPr>
          <w:rFonts w:ascii="Times New Roman" w:hAnsi="Times New Roman" w:cs="Times New Roman"/>
          <w:sz w:val="24"/>
          <w:szCs w:val="24"/>
          <w:lang w:val="ro-RO"/>
        </w:rPr>
      </w:pPr>
      <w:r>
        <w:rPr>
          <w:rFonts w:ascii="Times New Roman" w:hAnsi="Times New Roman" w:cs="Times New Roman"/>
          <w:sz w:val="24"/>
          <w:szCs w:val="24"/>
          <w:lang w:val="ro-RO"/>
        </w:rPr>
        <w:t>Tabelul 2</w:t>
      </w:r>
      <w:r w:rsidR="002A70A3" w:rsidRPr="00E07B15">
        <w:rPr>
          <w:rFonts w:ascii="Times New Roman" w:hAnsi="Times New Roman" w:cs="Times New Roman"/>
          <w:sz w:val="24"/>
          <w:szCs w:val="24"/>
          <w:lang w:val="ro-RO"/>
        </w:rPr>
        <w:t xml:space="preserve">. Ponderea titularilor care au îndeplinit standardul minimal pe grade didactice la nivel de ULBS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565"/>
        <w:gridCol w:w="1767"/>
        <w:gridCol w:w="1654"/>
        <w:gridCol w:w="2117"/>
      </w:tblGrid>
      <w:tr w:rsidR="002A70A3" w:rsidRPr="00E07B15" w14:paraId="48A75717" w14:textId="77777777" w:rsidTr="00FA5809">
        <w:tc>
          <w:tcPr>
            <w:tcW w:w="1240" w:type="dxa"/>
          </w:tcPr>
          <w:p w14:paraId="0F7CF6FB"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Anul</w:t>
            </w:r>
          </w:p>
        </w:tc>
        <w:tc>
          <w:tcPr>
            <w:tcW w:w="1565" w:type="dxa"/>
            <w:shd w:val="clear" w:color="auto" w:fill="auto"/>
          </w:tcPr>
          <w:p w14:paraId="481BA7D7"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Profesor</w:t>
            </w:r>
          </w:p>
        </w:tc>
        <w:tc>
          <w:tcPr>
            <w:tcW w:w="1767" w:type="dxa"/>
            <w:shd w:val="clear" w:color="auto" w:fill="auto"/>
          </w:tcPr>
          <w:p w14:paraId="6802C6D5"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Conferențiar</w:t>
            </w:r>
          </w:p>
        </w:tc>
        <w:tc>
          <w:tcPr>
            <w:tcW w:w="1654" w:type="dxa"/>
            <w:shd w:val="clear" w:color="auto" w:fill="auto"/>
          </w:tcPr>
          <w:p w14:paraId="4D92D084"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Lector/Șef de lucrări</w:t>
            </w:r>
          </w:p>
        </w:tc>
        <w:tc>
          <w:tcPr>
            <w:tcW w:w="2117" w:type="dxa"/>
            <w:shd w:val="clear" w:color="auto" w:fill="auto"/>
          </w:tcPr>
          <w:p w14:paraId="14562A74"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Asistent/Preparator</w:t>
            </w:r>
          </w:p>
        </w:tc>
      </w:tr>
      <w:tr w:rsidR="002A70A3" w:rsidRPr="00E07B15" w14:paraId="4ADFB598" w14:textId="77777777" w:rsidTr="00FA5809">
        <w:tc>
          <w:tcPr>
            <w:tcW w:w="1240" w:type="dxa"/>
          </w:tcPr>
          <w:p w14:paraId="56C4FAF9"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2011-2012</w:t>
            </w:r>
          </w:p>
        </w:tc>
        <w:tc>
          <w:tcPr>
            <w:tcW w:w="1565" w:type="dxa"/>
            <w:shd w:val="clear" w:color="auto" w:fill="auto"/>
          </w:tcPr>
          <w:p w14:paraId="5DDD18B1"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46%</w:t>
            </w:r>
          </w:p>
        </w:tc>
        <w:tc>
          <w:tcPr>
            <w:tcW w:w="1767" w:type="dxa"/>
            <w:shd w:val="clear" w:color="auto" w:fill="auto"/>
          </w:tcPr>
          <w:p w14:paraId="06093045"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41%</w:t>
            </w:r>
          </w:p>
        </w:tc>
        <w:tc>
          <w:tcPr>
            <w:tcW w:w="1654" w:type="dxa"/>
            <w:shd w:val="clear" w:color="auto" w:fill="auto"/>
          </w:tcPr>
          <w:p w14:paraId="298D851C"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42%</w:t>
            </w:r>
          </w:p>
        </w:tc>
        <w:tc>
          <w:tcPr>
            <w:tcW w:w="2117" w:type="dxa"/>
            <w:shd w:val="clear" w:color="auto" w:fill="auto"/>
          </w:tcPr>
          <w:p w14:paraId="353845EF"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30%</w:t>
            </w:r>
          </w:p>
        </w:tc>
      </w:tr>
      <w:tr w:rsidR="002A70A3" w:rsidRPr="00E07B15" w14:paraId="0858ABC6" w14:textId="77777777" w:rsidTr="00FA5809">
        <w:tc>
          <w:tcPr>
            <w:tcW w:w="1240" w:type="dxa"/>
          </w:tcPr>
          <w:p w14:paraId="034664E9"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2013</w:t>
            </w:r>
          </w:p>
        </w:tc>
        <w:tc>
          <w:tcPr>
            <w:tcW w:w="1565" w:type="dxa"/>
            <w:shd w:val="clear" w:color="auto" w:fill="auto"/>
          </w:tcPr>
          <w:p w14:paraId="3E99E635"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63%</w:t>
            </w:r>
          </w:p>
        </w:tc>
        <w:tc>
          <w:tcPr>
            <w:tcW w:w="1767" w:type="dxa"/>
            <w:shd w:val="clear" w:color="auto" w:fill="auto"/>
          </w:tcPr>
          <w:p w14:paraId="31215580"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66%</w:t>
            </w:r>
          </w:p>
        </w:tc>
        <w:tc>
          <w:tcPr>
            <w:tcW w:w="1654" w:type="dxa"/>
            <w:shd w:val="clear" w:color="auto" w:fill="auto"/>
          </w:tcPr>
          <w:p w14:paraId="66D9DC99"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52%</w:t>
            </w:r>
          </w:p>
        </w:tc>
        <w:tc>
          <w:tcPr>
            <w:tcW w:w="2117" w:type="dxa"/>
            <w:shd w:val="clear" w:color="auto" w:fill="auto"/>
          </w:tcPr>
          <w:p w14:paraId="4EF0D643"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44%</w:t>
            </w:r>
          </w:p>
        </w:tc>
      </w:tr>
      <w:tr w:rsidR="002A70A3" w:rsidRPr="00E07B15" w14:paraId="74865281" w14:textId="77777777" w:rsidTr="00FA5809">
        <w:tc>
          <w:tcPr>
            <w:tcW w:w="1240" w:type="dxa"/>
          </w:tcPr>
          <w:p w14:paraId="4CC27FD4"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2014</w:t>
            </w:r>
          </w:p>
        </w:tc>
        <w:tc>
          <w:tcPr>
            <w:tcW w:w="1565" w:type="dxa"/>
            <w:shd w:val="clear" w:color="auto" w:fill="auto"/>
          </w:tcPr>
          <w:p w14:paraId="5CAECAFF"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79%</w:t>
            </w:r>
          </w:p>
        </w:tc>
        <w:tc>
          <w:tcPr>
            <w:tcW w:w="1767" w:type="dxa"/>
            <w:shd w:val="clear" w:color="auto" w:fill="auto"/>
          </w:tcPr>
          <w:p w14:paraId="38AE7074"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72%</w:t>
            </w:r>
          </w:p>
        </w:tc>
        <w:tc>
          <w:tcPr>
            <w:tcW w:w="1654" w:type="dxa"/>
            <w:shd w:val="clear" w:color="auto" w:fill="auto"/>
          </w:tcPr>
          <w:p w14:paraId="171CE77D"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67%</w:t>
            </w:r>
          </w:p>
        </w:tc>
        <w:tc>
          <w:tcPr>
            <w:tcW w:w="2117" w:type="dxa"/>
            <w:shd w:val="clear" w:color="auto" w:fill="auto"/>
          </w:tcPr>
          <w:p w14:paraId="4AE9559D" w14:textId="77777777" w:rsidR="002A70A3" w:rsidRPr="00E07B15" w:rsidRDefault="002A70A3" w:rsidP="00E07B15">
            <w:pPr>
              <w:spacing w:after="160"/>
              <w:contextualSpacing/>
              <w:rPr>
                <w:rFonts w:ascii="Times New Roman" w:hAnsi="Times New Roman" w:cs="Times New Roman"/>
                <w:sz w:val="24"/>
                <w:szCs w:val="24"/>
                <w:lang w:val="ro-RO"/>
              </w:rPr>
            </w:pPr>
            <w:r w:rsidRPr="00E07B15">
              <w:rPr>
                <w:rFonts w:ascii="Times New Roman" w:hAnsi="Times New Roman" w:cs="Times New Roman"/>
                <w:sz w:val="24"/>
                <w:szCs w:val="24"/>
                <w:lang w:val="ro-RO"/>
              </w:rPr>
              <w:t>43%</w:t>
            </w:r>
          </w:p>
        </w:tc>
      </w:tr>
    </w:tbl>
    <w:p w14:paraId="31EBFA7E" w14:textId="77777777" w:rsidR="002A70A3" w:rsidRPr="00E07B15" w:rsidRDefault="002A70A3" w:rsidP="00E07B15">
      <w:pPr>
        <w:jc w:val="center"/>
        <w:rPr>
          <w:rFonts w:ascii="Times New Roman" w:hAnsi="Times New Roman" w:cs="Times New Roman"/>
          <w:noProof/>
          <w:sz w:val="24"/>
          <w:szCs w:val="24"/>
          <w:lang w:val="ro-RO" w:eastAsia="ro-RO"/>
        </w:rPr>
      </w:pPr>
    </w:p>
    <w:p w14:paraId="17D4196A" w14:textId="212F67D8" w:rsidR="002A70A3" w:rsidRPr="00E07B15" w:rsidRDefault="002A70A3" w:rsidP="00E07B15">
      <w:pPr>
        <w:jc w:val="both"/>
        <w:rPr>
          <w:rFonts w:ascii="Times New Roman" w:hAnsi="Times New Roman" w:cs="Times New Roman"/>
          <w:sz w:val="24"/>
          <w:szCs w:val="24"/>
          <w:lang w:val="ro-RO"/>
        </w:rPr>
      </w:pPr>
      <w:r w:rsidRPr="00E07B15">
        <w:rPr>
          <w:rFonts w:ascii="Times New Roman" w:hAnsi="Times New Roman" w:cs="Times New Roman"/>
          <w:noProof/>
          <w:sz w:val="24"/>
          <w:szCs w:val="24"/>
          <w:lang w:eastAsia="zh-CN"/>
        </w:rPr>
        <w:drawing>
          <wp:inline distT="0" distB="0" distL="0" distR="0" wp14:anchorId="7A755F54" wp14:editId="628EF3E4">
            <wp:extent cx="5912485" cy="3220085"/>
            <wp:effectExtent l="0" t="0" r="0"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12485" cy="3220085"/>
                    </a:xfrm>
                    <a:prstGeom prst="rect">
                      <a:avLst/>
                    </a:prstGeom>
                    <a:noFill/>
                  </pic:spPr>
                </pic:pic>
              </a:graphicData>
            </a:graphic>
          </wp:inline>
        </w:drawing>
      </w:r>
    </w:p>
    <w:p w14:paraId="40D703EC" w14:textId="070837AC" w:rsidR="00BA32A1" w:rsidRPr="00E07B15" w:rsidRDefault="00BA32A1" w:rsidP="00E07B15">
      <w:pPr>
        <w:jc w:val="center"/>
        <w:rPr>
          <w:rFonts w:ascii="Times New Roman" w:hAnsi="Times New Roman" w:cs="Times New Roman"/>
          <w:noProof/>
          <w:sz w:val="24"/>
          <w:szCs w:val="24"/>
          <w:lang w:val="ro-RO" w:eastAsia="ro-RO"/>
        </w:rPr>
      </w:pPr>
      <w:r w:rsidRPr="00E07B15">
        <w:rPr>
          <w:rFonts w:ascii="Times New Roman" w:hAnsi="Times New Roman" w:cs="Times New Roman"/>
          <w:noProof/>
          <w:sz w:val="24"/>
          <w:szCs w:val="24"/>
          <w:lang w:val="ro-RO" w:eastAsia="ro-RO"/>
        </w:rPr>
        <w:t xml:space="preserve">Figura </w:t>
      </w:r>
      <w:r w:rsidR="004D29C9">
        <w:rPr>
          <w:rFonts w:ascii="Times New Roman" w:hAnsi="Times New Roman" w:cs="Times New Roman"/>
          <w:noProof/>
          <w:sz w:val="24"/>
          <w:szCs w:val="24"/>
          <w:lang w:val="ro-RO" w:eastAsia="ro-RO"/>
        </w:rPr>
        <w:t>7. Ponderea titularilor cu punctaj minim realizat pe structuri de grade didactice</w:t>
      </w:r>
    </w:p>
    <w:p w14:paraId="614C635A" w14:textId="77777777" w:rsidR="004D29C9" w:rsidRDefault="004D29C9" w:rsidP="00E07B15">
      <w:pPr>
        <w:ind w:firstLine="708"/>
        <w:jc w:val="both"/>
        <w:rPr>
          <w:rFonts w:ascii="Times New Roman" w:hAnsi="Times New Roman" w:cs="Times New Roman"/>
          <w:sz w:val="24"/>
          <w:szCs w:val="24"/>
          <w:lang w:val="ro-RO"/>
        </w:rPr>
      </w:pPr>
    </w:p>
    <w:p w14:paraId="53C31F13" w14:textId="66E911D1" w:rsidR="002A70A3" w:rsidRPr="00E07B15" w:rsidRDefault="002A70A3" w:rsidP="00E07B15">
      <w:pPr>
        <w:ind w:firstLine="708"/>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 xml:space="preserve">În ceea ce privește contribuția diferitelor categorii de indicatori la realizarea punctajului ULBS (Figura </w:t>
      </w:r>
      <w:r w:rsidR="004D29C9">
        <w:rPr>
          <w:rFonts w:ascii="Times New Roman" w:hAnsi="Times New Roman" w:cs="Times New Roman"/>
          <w:sz w:val="24"/>
          <w:szCs w:val="24"/>
          <w:lang w:val="ro-RO"/>
        </w:rPr>
        <w:t>8, Figura 9</w:t>
      </w:r>
      <w:r w:rsidRPr="00E07B15">
        <w:rPr>
          <w:rFonts w:ascii="Times New Roman" w:hAnsi="Times New Roman" w:cs="Times New Roman"/>
          <w:sz w:val="24"/>
          <w:szCs w:val="24"/>
          <w:lang w:val="ro-RO"/>
        </w:rPr>
        <w:t>), am constatat că:</w:t>
      </w:r>
    </w:p>
    <w:p w14:paraId="7F8BFD28" w14:textId="77777777" w:rsidR="002A70A3" w:rsidRPr="00E07B15" w:rsidRDefault="002A70A3" w:rsidP="00E07B15">
      <w:pPr>
        <w:pStyle w:val="Listparagraf"/>
        <w:numPr>
          <w:ilvl w:val="0"/>
          <w:numId w:val="45"/>
        </w:numPr>
        <w:spacing w:after="160"/>
        <w:jc w:val="both"/>
        <w:rPr>
          <w:rFonts w:ascii="Times New Roman" w:hAnsi="Times New Roman" w:cs="Times New Roman"/>
          <w:sz w:val="24"/>
          <w:szCs w:val="24"/>
        </w:rPr>
      </w:pPr>
      <w:r w:rsidRPr="00E07B15">
        <w:rPr>
          <w:rFonts w:ascii="Times New Roman" w:hAnsi="Times New Roman" w:cs="Times New Roman"/>
          <w:sz w:val="24"/>
          <w:szCs w:val="24"/>
        </w:rPr>
        <w:t>Cele mai mari ponderi în punctajul total o au aceiași 4 indicatori ca și anul trecut, ordinea fiind neschimbată, chiar dacă s-a înregistrat o modificare a procentelor: I9 Cărți publicate în edituri naționale – 16%, I1 – articol în revistă ISI cu SRI (11%), I5 Articole publicate în jurnale indexate BDI 10%, I19 organizarea de conferințe cu minim 25% participanți străini 7%</w:t>
      </w:r>
    </w:p>
    <w:p w14:paraId="387BECC1" w14:textId="77777777" w:rsidR="002A70A3" w:rsidRPr="00E07B15" w:rsidRDefault="002A70A3" w:rsidP="00E07B15">
      <w:pPr>
        <w:pStyle w:val="Listparagraf"/>
        <w:numPr>
          <w:ilvl w:val="0"/>
          <w:numId w:val="43"/>
        </w:numPr>
        <w:spacing w:after="160"/>
        <w:jc w:val="both"/>
        <w:rPr>
          <w:rFonts w:ascii="Times New Roman" w:hAnsi="Times New Roman" w:cs="Times New Roman"/>
          <w:sz w:val="24"/>
          <w:szCs w:val="24"/>
        </w:rPr>
      </w:pPr>
      <w:r w:rsidRPr="00E07B15">
        <w:rPr>
          <w:rFonts w:ascii="Times New Roman" w:hAnsi="Times New Roman" w:cs="Times New Roman"/>
          <w:sz w:val="24"/>
          <w:szCs w:val="24"/>
        </w:rPr>
        <w:t xml:space="preserve">Articolele publicate în jurnale ISI cu scor relativ de influență peste 0,1 (I1) au înregistrat o creștere semnificativă comparativ cu anii anteriori. Aceasta se datorează atât unor cauze subiective (orientarea cadrelor didactice către articole cu punctaje mai mari în SIEPAS) cât și unor cauze obiective (includerea unui număr mai mare de reviste românești pe lista celor cu SRI).  </w:t>
      </w:r>
    </w:p>
    <w:p w14:paraId="05368075" w14:textId="77777777" w:rsidR="002A70A3" w:rsidRDefault="002A70A3" w:rsidP="00E07B15">
      <w:pPr>
        <w:pStyle w:val="Listparagraf"/>
        <w:numPr>
          <w:ilvl w:val="0"/>
          <w:numId w:val="43"/>
        </w:numPr>
        <w:spacing w:after="160"/>
        <w:jc w:val="both"/>
        <w:rPr>
          <w:rFonts w:ascii="Times New Roman" w:hAnsi="Times New Roman" w:cs="Times New Roman"/>
          <w:sz w:val="24"/>
          <w:szCs w:val="24"/>
        </w:rPr>
      </w:pPr>
      <w:r w:rsidRPr="00E07B15">
        <w:rPr>
          <w:rFonts w:ascii="Times New Roman" w:hAnsi="Times New Roman" w:cs="Times New Roman"/>
          <w:sz w:val="24"/>
          <w:szCs w:val="24"/>
        </w:rPr>
        <w:t xml:space="preserve">Aplicațiile la competiții de cercetare internaționale (I22) contribuie cu 4% la punctajul total – pondere dublă față de anul anterior, rata de succes a acestora fiind însă în continuare redusă. </w:t>
      </w:r>
    </w:p>
    <w:p w14:paraId="40F1E0D6" w14:textId="77777777" w:rsidR="009B6391" w:rsidRPr="00E07B15" w:rsidRDefault="009B6391" w:rsidP="009B6391">
      <w:pPr>
        <w:pStyle w:val="Listparagraf"/>
        <w:spacing w:after="160"/>
        <w:ind w:left="1080"/>
        <w:jc w:val="both"/>
        <w:rPr>
          <w:rFonts w:ascii="Times New Roman" w:hAnsi="Times New Roman" w:cs="Times New Roman"/>
          <w:sz w:val="24"/>
          <w:szCs w:val="24"/>
        </w:rPr>
      </w:pPr>
    </w:p>
    <w:p w14:paraId="581C39C4" w14:textId="0A8EFE12" w:rsidR="002A70A3" w:rsidRPr="00E07B15" w:rsidRDefault="002A70A3" w:rsidP="002A4656">
      <w:pPr>
        <w:tabs>
          <w:tab w:val="left" w:pos="1870"/>
        </w:tabs>
        <w:ind w:firstLine="426"/>
        <w:jc w:val="both"/>
        <w:rPr>
          <w:rFonts w:ascii="Times New Roman" w:hAnsi="Times New Roman" w:cs="Times New Roman"/>
          <w:sz w:val="24"/>
          <w:szCs w:val="24"/>
        </w:rPr>
      </w:pPr>
      <w:r w:rsidRPr="00E07B15">
        <w:rPr>
          <w:rFonts w:ascii="Times New Roman" w:hAnsi="Times New Roman" w:cs="Times New Roman"/>
          <w:noProof/>
          <w:sz w:val="24"/>
          <w:szCs w:val="24"/>
          <w:lang w:eastAsia="zh-CN"/>
        </w:rPr>
        <w:lastRenderedPageBreak/>
        <w:drawing>
          <wp:inline distT="0" distB="0" distL="0" distR="0" wp14:anchorId="03D70531" wp14:editId="0E41B1AB">
            <wp:extent cx="5880735" cy="3587115"/>
            <wp:effectExtent l="0" t="0" r="5715"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0735" cy="3587115"/>
                    </a:xfrm>
                    <a:prstGeom prst="rect">
                      <a:avLst/>
                    </a:prstGeom>
                    <a:noFill/>
                  </pic:spPr>
                </pic:pic>
              </a:graphicData>
            </a:graphic>
          </wp:inline>
        </w:drawing>
      </w:r>
    </w:p>
    <w:p w14:paraId="6F2E8CE9" w14:textId="380EF0A5" w:rsidR="00200CC3" w:rsidRPr="00E07B15" w:rsidRDefault="004D29C9" w:rsidP="00E07B15">
      <w:pPr>
        <w:jc w:val="center"/>
        <w:rPr>
          <w:rFonts w:ascii="Times New Roman" w:hAnsi="Times New Roman" w:cs="Times New Roman"/>
          <w:sz w:val="24"/>
          <w:szCs w:val="24"/>
          <w:lang w:val="ro-RO"/>
        </w:rPr>
      </w:pPr>
      <w:r>
        <w:rPr>
          <w:rFonts w:ascii="Times New Roman" w:hAnsi="Times New Roman" w:cs="Times New Roman"/>
          <w:sz w:val="24"/>
          <w:szCs w:val="24"/>
          <w:lang w:val="ro-RO"/>
        </w:rPr>
        <w:t>Figura 8. Contribuția indicatorilor la rezultatele obținute</w:t>
      </w:r>
    </w:p>
    <w:p w14:paraId="4A499FF6" w14:textId="0D46223E" w:rsidR="002A70A3" w:rsidRPr="00E07B15" w:rsidRDefault="002A70A3" w:rsidP="00E07B15">
      <w:pPr>
        <w:jc w:val="right"/>
        <w:rPr>
          <w:rFonts w:ascii="Times New Roman" w:hAnsi="Times New Roman" w:cs="Times New Roman"/>
          <w:sz w:val="24"/>
          <w:szCs w:val="24"/>
        </w:rPr>
      </w:pPr>
      <w:r w:rsidRPr="00E07B15">
        <w:rPr>
          <w:rFonts w:ascii="Times New Roman" w:hAnsi="Times New Roman" w:cs="Times New Roman"/>
          <w:noProof/>
          <w:sz w:val="24"/>
          <w:szCs w:val="24"/>
          <w:lang w:eastAsia="zh-CN"/>
        </w:rPr>
        <w:drawing>
          <wp:inline distT="0" distB="0" distL="0" distR="0" wp14:anchorId="6AEEDD06" wp14:editId="032DC0B2">
            <wp:extent cx="6336665" cy="3509645"/>
            <wp:effectExtent l="0" t="0" r="6985" b="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36665" cy="3509645"/>
                    </a:xfrm>
                    <a:prstGeom prst="rect">
                      <a:avLst/>
                    </a:prstGeom>
                    <a:noFill/>
                  </pic:spPr>
                </pic:pic>
              </a:graphicData>
            </a:graphic>
          </wp:inline>
        </w:drawing>
      </w:r>
    </w:p>
    <w:p w14:paraId="5A115496" w14:textId="0C8E375A" w:rsidR="00200CC3" w:rsidRPr="00E07B15" w:rsidRDefault="004D29C9" w:rsidP="00E07B15">
      <w:pPr>
        <w:jc w:val="center"/>
        <w:rPr>
          <w:rFonts w:ascii="Times New Roman" w:hAnsi="Times New Roman" w:cs="Times New Roman"/>
          <w:sz w:val="24"/>
          <w:szCs w:val="24"/>
        </w:rPr>
      </w:pPr>
      <w:r>
        <w:rPr>
          <w:rFonts w:ascii="Times New Roman" w:hAnsi="Times New Roman" w:cs="Times New Roman"/>
          <w:sz w:val="24"/>
          <w:szCs w:val="24"/>
          <w:lang w:val="ro-RO"/>
        </w:rPr>
        <w:t>Figura 9. Evoluția punctajelor realizate pe indicatori</w:t>
      </w:r>
    </w:p>
    <w:p w14:paraId="70285BEA" w14:textId="70F391A0" w:rsidR="002A70A3" w:rsidRPr="00E07B15" w:rsidRDefault="002A70A3" w:rsidP="00E07B15">
      <w:pPr>
        <w:jc w:val="right"/>
        <w:rPr>
          <w:rFonts w:ascii="Times New Roman" w:hAnsi="Times New Roman" w:cs="Times New Roman"/>
          <w:sz w:val="24"/>
          <w:szCs w:val="24"/>
        </w:rPr>
      </w:pPr>
      <w:r w:rsidRPr="00E07B15">
        <w:rPr>
          <w:rFonts w:ascii="Times New Roman" w:hAnsi="Times New Roman" w:cs="Times New Roman"/>
          <w:noProof/>
          <w:sz w:val="24"/>
          <w:szCs w:val="24"/>
          <w:lang w:eastAsia="zh-CN"/>
        </w:rPr>
        <w:lastRenderedPageBreak/>
        <w:drawing>
          <wp:inline distT="0" distB="0" distL="0" distR="0" wp14:anchorId="2EB90E87" wp14:editId="0535831D">
            <wp:extent cx="5580380" cy="3448050"/>
            <wp:effectExtent l="0" t="0" r="1270"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0380" cy="3448050"/>
                    </a:xfrm>
                    <a:prstGeom prst="rect">
                      <a:avLst/>
                    </a:prstGeom>
                    <a:noFill/>
                  </pic:spPr>
                </pic:pic>
              </a:graphicData>
            </a:graphic>
          </wp:inline>
        </w:drawing>
      </w:r>
    </w:p>
    <w:p w14:paraId="575B0B87" w14:textId="77777777" w:rsidR="002A70A3" w:rsidRPr="00E07B15" w:rsidRDefault="002A70A3" w:rsidP="00E07B15">
      <w:pPr>
        <w:spacing w:after="0"/>
        <w:rPr>
          <w:rFonts w:ascii="Times New Roman" w:hAnsi="Times New Roman" w:cs="Times New Roman"/>
          <w:sz w:val="24"/>
          <w:szCs w:val="24"/>
        </w:rPr>
      </w:pPr>
    </w:p>
    <w:p w14:paraId="5AD62D0E" w14:textId="291CC50E" w:rsidR="002A70A3" w:rsidRPr="00E07B15" w:rsidRDefault="004D29C9" w:rsidP="004D29C9">
      <w:pPr>
        <w:spacing w:after="0"/>
        <w:jc w:val="center"/>
        <w:rPr>
          <w:rFonts w:ascii="Times New Roman" w:hAnsi="Times New Roman" w:cs="Times New Roman"/>
          <w:sz w:val="24"/>
          <w:szCs w:val="24"/>
        </w:rPr>
      </w:pPr>
      <w:r>
        <w:rPr>
          <w:rFonts w:ascii="Times New Roman" w:hAnsi="Times New Roman" w:cs="Times New Roman"/>
          <w:sz w:val="24"/>
          <w:szCs w:val="24"/>
        </w:rPr>
        <w:t>Fig. 10. Punctaj mediu anual</w:t>
      </w:r>
    </w:p>
    <w:p w14:paraId="17634956" w14:textId="77777777" w:rsidR="000013D0" w:rsidRPr="00E07B15" w:rsidRDefault="000013D0" w:rsidP="00E07B15">
      <w:pPr>
        <w:jc w:val="both"/>
        <w:rPr>
          <w:rFonts w:ascii="Times New Roman" w:hAnsi="Times New Roman" w:cs="Times New Roman"/>
          <w:sz w:val="24"/>
          <w:szCs w:val="24"/>
          <w:lang w:val="ro-RO"/>
        </w:rPr>
      </w:pPr>
    </w:p>
    <w:p w14:paraId="5FE4BB46" w14:textId="77777777" w:rsidR="000013D0" w:rsidRPr="00E07B15" w:rsidRDefault="000013D0" w:rsidP="00E07B15">
      <w:pPr>
        <w:ind w:firstLine="708"/>
        <w:jc w:val="both"/>
        <w:rPr>
          <w:rFonts w:ascii="Times New Roman" w:hAnsi="Times New Roman" w:cs="Times New Roman"/>
          <w:sz w:val="24"/>
          <w:szCs w:val="24"/>
          <w:lang w:val="ro-RO"/>
        </w:rPr>
      </w:pPr>
      <w:r w:rsidRPr="00E07B15">
        <w:rPr>
          <w:rFonts w:ascii="Times New Roman" w:hAnsi="Times New Roman" w:cs="Times New Roman"/>
          <w:sz w:val="24"/>
          <w:szCs w:val="24"/>
          <w:lang w:val="ro-RO"/>
        </w:rPr>
        <w:t xml:space="preserve">Procesul de raportare s-a derulat  mai bine comparativ cu anul trecut. Verificarea punctajelor la nivelul facultăților și departamentelor, respectarea termenelor, verificarea și corectitudinea informațiilor sunt elemente care s-au îmbunătățit semnificativ față de raportarea anterioară. La acest lucru a contribuit modificarea procedurii de raportare, nominalizarea comisiilor și definirea mai bună a responsabilităților. </w:t>
      </w:r>
    </w:p>
    <w:p w14:paraId="14CCDA56" w14:textId="77777777" w:rsidR="00FA5809" w:rsidRDefault="00FA5809" w:rsidP="00A3194C">
      <w:pPr>
        <w:spacing w:after="0"/>
        <w:ind w:firstLine="708"/>
        <w:jc w:val="both"/>
        <w:rPr>
          <w:rStyle w:val="articlecontent"/>
          <w:b/>
          <w:color w:val="000000"/>
          <w:bdr w:val="none" w:sz="0" w:space="0" w:color="auto" w:frame="1"/>
          <w:shd w:val="clear" w:color="auto" w:fill="FFFFFF"/>
          <w:lang w:val="fr-FR"/>
        </w:rPr>
      </w:pPr>
    </w:p>
    <w:p w14:paraId="49DC68AF" w14:textId="024DE576" w:rsidR="00A3194C" w:rsidRPr="00744D89" w:rsidRDefault="00A3194C" w:rsidP="00A3194C">
      <w:pPr>
        <w:spacing w:after="0"/>
        <w:ind w:firstLine="708"/>
        <w:jc w:val="both"/>
        <w:rPr>
          <w:rStyle w:val="articlecontent"/>
          <w:b/>
          <w:color w:val="000000"/>
          <w:bdr w:val="none" w:sz="0" w:space="0" w:color="auto" w:frame="1"/>
          <w:shd w:val="clear" w:color="auto" w:fill="FFFFFF"/>
          <w:lang w:val="fr-FR"/>
        </w:rPr>
      </w:pPr>
      <w:r w:rsidRPr="00744D89">
        <w:rPr>
          <w:rStyle w:val="articlecontent"/>
          <w:b/>
          <w:color w:val="000000"/>
          <w:bdr w:val="none" w:sz="0" w:space="0" w:color="auto" w:frame="1"/>
          <w:shd w:val="clear" w:color="auto" w:fill="FFFFFF"/>
          <w:lang w:val="fr-FR"/>
        </w:rPr>
        <w:t xml:space="preserve">Raportul SIR </w:t>
      </w:r>
      <w:r w:rsidR="00702AD5">
        <w:rPr>
          <w:rStyle w:val="articlecontent"/>
          <w:b/>
          <w:color w:val="000000"/>
          <w:bdr w:val="none" w:sz="0" w:space="0" w:color="auto" w:frame="1"/>
          <w:shd w:val="clear" w:color="auto" w:fill="FFFFFF"/>
          <w:lang w:val="fr-FR"/>
        </w:rPr>
        <w:t>Global 2014</w:t>
      </w:r>
    </w:p>
    <w:p w14:paraId="6C3DBD52" w14:textId="435830C4" w:rsidR="000E374F" w:rsidRPr="006722D8" w:rsidRDefault="00A3194C" w:rsidP="00A3194C">
      <w:pPr>
        <w:spacing w:after="0"/>
        <w:ind w:firstLine="708"/>
        <w:jc w:val="both"/>
        <w:rPr>
          <w:rFonts w:ascii="Times New Roman" w:hAnsi="Times New Roman" w:cs="Times New Roman"/>
          <w:sz w:val="24"/>
          <w:szCs w:val="24"/>
          <w:lang w:val="ro-RO"/>
        </w:rPr>
      </w:pPr>
      <w:r w:rsidRPr="006722D8">
        <w:rPr>
          <w:rFonts w:ascii="Times New Roman" w:hAnsi="Times New Roman" w:cs="Times New Roman"/>
          <w:sz w:val="24"/>
          <w:szCs w:val="24"/>
          <w:lang w:val="ro-RO"/>
        </w:rPr>
        <w:t xml:space="preserve">Grupul SCImago, în parteneriat cu SCOPUS, cea mai mare bază de date pentru evidențierea publicațiilor științifice din lume, </w:t>
      </w:r>
      <w:r w:rsidR="00561FBB">
        <w:rPr>
          <w:rFonts w:ascii="Times New Roman" w:hAnsi="Times New Roman" w:cs="Times New Roman"/>
          <w:sz w:val="24"/>
          <w:szCs w:val="24"/>
          <w:lang w:val="ro-RO"/>
        </w:rPr>
        <w:t>publică anual</w:t>
      </w:r>
      <w:r w:rsidRPr="006722D8">
        <w:rPr>
          <w:rFonts w:ascii="Times New Roman" w:hAnsi="Times New Roman" w:cs="Times New Roman"/>
          <w:sz w:val="24"/>
          <w:szCs w:val="24"/>
          <w:lang w:val="ro-RO"/>
        </w:rPr>
        <w:t xml:space="preserve"> Raportul SIR Global care este o clasificare a universităților și institutelor de cercetare din întreaga lume în funcție de cantitatea și calitatea producției științifice publicate. SIR Global ia în considerare acele universități și instituții de cercetare, cu cel puțin 100 de documente științifice de tip: articole, presentări la conferințe științifice, etc., publicate în ultimul an al unei perioade de cinci ani analizată și care sunt cuprinse în baza de date SCOPUS. </w:t>
      </w:r>
    </w:p>
    <w:p w14:paraId="15ED4C8D" w14:textId="2D5B1FDD" w:rsidR="00A3194C" w:rsidRDefault="00A3194C" w:rsidP="00A3194C">
      <w:pPr>
        <w:spacing w:after="0"/>
        <w:ind w:firstLine="708"/>
        <w:jc w:val="both"/>
        <w:rPr>
          <w:rFonts w:ascii="Times New Roman" w:hAnsi="Times New Roman" w:cs="Times New Roman"/>
          <w:sz w:val="24"/>
          <w:szCs w:val="24"/>
          <w:lang w:val="ro-RO"/>
        </w:rPr>
      </w:pPr>
      <w:r w:rsidRPr="006722D8">
        <w:rPr>
          <w:rFonts w:ascii="Times New Roman" w:hAnsi="Times New Roman" w:cs="Times New Roman"/>
          <w:sz w:val="24"/>
          <w:szCs w:val="24"/>
          <w:lang w:val="ro-RO"/>
        </w:rPr>
        <w:t xml:space="preserve">SIR Global cuprinde un set de </w:t>
      </w:r>
      <w:r w:rsidR="00987BD5">
        <w:rPr>
          <w:rFonts w:ascii="Times New Roman" w:hAnsi="Times New Roman" w:cs="Times New Roman"/>
          <w:sz w:val="24"/>
          <w:szCs w:val="24"/>
          <w:lang w:val="ro-RO"/>
        </w:rPr>
        <w:t>indicatori, dintre care cei mai importantți sunt:</w:t>
      </w:r>
      <w:r w:rsidR="00C3171C">
        <w:rPr>
          <w:rFonts w:ascii="Times New Roman" w:hAnsi="Times New Roman" w:cs="Times New Roman"/>
          <w:sz w:val="24"/>
          <w:szCs w:val="24"/>
          <w:lang w:val="ro-RO"/>
        </w:rPr>
        <w:t xml:space="preserve"> </w:t>
      </w:r>
      <w:r w:rsidRPr="00987BD5">
        <w:rPr>
          <w:rFonts w:ascii="Times New Roman" w:hAnsi="Times New Roman" w:cs="Times New Roman"/>
          <w:b/>
          <w:sz w:val="24"/>
          <w:szCs w:val="24"/>
          <w:lang w:val="ro-RO"/>
        </w:rPr>
        <w:t>Output</w:t>
      </w:r>
      <w:r w:rsidRPr="006722D8">
        <w:rPr>
          <w:rFonts w:ascii="Times New Roman" w:hAnsi="Times New Roman" w:cs="Times New Roman"/>
          <w:sz w:val="24"/>
          <w:szCs w:val="24"/>
          <w:lang w:val="ro-RO"/>
        </w:rPr>
        <w:t xml:space="preserve"> (numărul de articole publicate în revistel</w:t>
      </w:r>
      <w:r w:rsidR="00C3171C">
        <w:rPr>
          <w:rFonts w:ascii="Times New Roman" w:hAnsi="Times New Roman" w:cs="Times New Roman"/>
          <w:sz w:val="24"/>
          <w:szCs w:val="24"/>
          <w:lang w:val="ro-RO"/>
        </w:rPr>
        <w:t>e științifice de specialitate</w:t>
      </w:r>
      <w:r w:rsidR="00987BD5">
        <w:rPr>
          <w:rFonts w:ascii="Times New Roman" w:hAnsi="Times New Roman" w:cs="Times New Roman"/>
          <w:sz w:val="24"/>
          <w:szCs w:val="24"/>
          <w:lang w:val="ro-RO"/>
        </w:rPr>
        <w:t xml:space="preserve"> indexate Scopus</w:t>
      </w:r>
      <w:r w:rsidR="00C3171C">
        <w:rPr>
          <w:rFonts w:ascii="Times New Roman" w:hAnsi="Times New Roman" w:cs="Times New Roman"/>
          <w:sz w:val="24"/>
          <w:szCs w:val="24"/>
          <w:lang w:val="ro-RO"/>
        </w:rPr>
        <w:t>;</w:t>
      </w:r>
      <w:r w:rsidRPr="006722D8">
        <w:rPr>
          <w:rFonts w:ascii="Times New Roman" w:hAnsi="Times New Roman" w:cs="Times New Roman"/>
          <w:sz w:val="24"/>
          <w:szCs w:val="24"/>
          <w:lang w:val="ro-RO"/>
        </w:rPr>
        <w:t xml:space="preserve"> </w:t>
      </w:r>
      <w:r w:rsidRPr="00987BD5">
        <w:rPr>
          <w:rFonts w:ascii="Times New Roman" w:hAnsi="Times New Roman" w:cs="Times New Roman"/>
          <w:b/>
          <w:sz w:val="24"/>
          <w:szCs w:val="24"/>
          <w:lang w:val="ro-RO"/>
        </w:rPr>
        <w:t>International Collaboration</w:t>
      </w:r>
      <w:r w:rsidRPr="006722D8">
        <w:rPr>
          <w:rFonts w:ascii="Times New Roman" w:hAnsi="Times New Roman" w:cs="Times New Roman"/>
          <w:sz w:val="24"/>
          <w:szCs w:val="24"/>
          <w:lang w:val="ro-RO"/>
        </w:rPr>
        <w:t xml:space="preserve"> (ponderea articolelor publicate în colaborare cu autori din instituții din alte țări)</w:t>
      </w:r>
      <w:r w:rsidR="00C3171C">
        <w:rPr>
          <w:rFonts w:ascii="Times New Roman" w:hAnsi="Times New Roman" w:cs="Times New Roman"/>
          <w:sz w:val="24"/>
          <w:szCs w:val="24"/>
          <w:lang w:val="ro-RO"/>
        </w:rPr>
        <w:t>;</w:t>
      </w:r>
      <w:r w:rsidRPr="006722D8">
        <w:rPr>
          <w:rFonts w:ascii="Times New Roman" w:hAnsi="Times New Roman" w:cs="Times New Roman"/>
          <w:sz w:val="24"/>
          <w:szCs w:val="24"/>
          <w:lang w:val="ro-RO"/>
        </w:rPr>
        <w:t xml:space="preserve"> </w:t>
      </w:r>
      <w:r w:rsidRPr="00987BD5">
        <w:rPr>
          <w:rFonts w:ascii="Times New Roman" w:hAnsi="Times New Roman" w:cs="Times New Roman"/>
          <w:b/>
          <w:sz w:val="24"/>
          <w:szCs w:val="24"/>
          <w:lang w:val="ro-RO"/>
        </w:rPr>
        <w:t>Q1</w:t>
      </w:r>
      <w:r w:rsidRPr="006722D8">
        <w:rPr>
          <w:rFonts w:ascii="Times New Roman" w:hAnsi="Times New Roman" w:cs="Times New Roman"/>
          <w:sz w:val="24"/>
          <w:szCs w:val="24"/>
          <w:lang w:val="ro-RO"/>
        </w:rPr>
        <w:t xml:space="preserve"> </w:t>
      </w:r>
      <w:r w:rsidRPr="00987BD5">
        <w:rPr>
          <w:rFonts w:ascii="Times New Roman" w:hAnsi="Times New Roman" w:cs="Times New Roman"/>
          <w:b/>
          <w:sz w:val="24"/>
          <w:szCs w:val="24"/>
          <w:lang w:val="ro-RO"/>
        </w:rPr>
        <w:t>= High Quality Publications</w:t>
      </w:r>
      <w:r w:rsidRPr="006722D8">
        <w:rPr>
          <w:rFonts w:ascii="Times New Roman" w:hAnsi="Times New Roman" w:cs="Times New Roman"/>
          <w:sz w:val="24"/>
          <w:szCs w:val="24"/>
          <w:lang w:val="ro-RO"/>
        </w:rPr>
        <w:t xml:space="preserve"> (ponderea articolelor publicate în primele 25% reviste de prestigiu) și </w:t>
      </w:r>
      <w:r w:rsidRPr="00987BD5">
        <w:rPr>
          <w:rFonts w:ascii="Times New Roman" w:hAnsi="Times New Roman" w:cs="Times New Roman"/>
          <w:b/>
          <w:sz w:val="24"/>
          <w:szCs w:val="24"/>
          <w:lang w:val="ro-RO"/>
        </w:rPr>
        <w:t>NI = Normalized Impact</w:t>
      </w:r>
      <w:r w:rsidRPr="006722D8">
        <w:rPr>
          <w:rFonts w:ascii="Times New Roman" w:hAnsi="Times New Roman" w:cs="Times New Roman"/>
          <w:sz w:val="24"/>
          <w:szCs w:val="24"/>
          <w:lang w:val="ro-RO"/>
        </w:rPr>
        <w:t xml:space="preserve"> (raportul dintre impactul științific mediu al unei instituții și impactul mediu mondial al articolelor din domeniu).</w:t>
      </w:r>
    </w:p>
    <w:p w14:paraId="7CFC6C8A" w14:textId="56CEB09C" w:rsidR="00C3171C" w:rsidRDefault="00EA64E0" w:rsidP="00A3194C">
      <w:pPr>
        <w:spacing w:after="0"/>
        <w:ind w:firstLine="708"/>
        <w:jc w:val="both"/>
        <w:rPr>
          <w:rFonts w:ascii="Times New Roman" w:hAnsi="Times New Roman" w:cs="Times New Roman"/>
          <w:sz w:val="24"/>
          <w:szCs w:val="24"/>
          <w:lang w:val="ro-RO"/>
        </w:rPr>
      </w:pPr>
      <w:r>
        <w:rPr>
          <w:rFonts w:ascii="Times New Roman" w:hAnsi="Times New Roman" w:cs="Times New Roman"/>
          <w:sz w:val="24"/>
          <w:szCs w:val="24"/>
          <w:lang w:val="ro-RO"/>
        </w:rPr>
        <w:t>In clasamentul general pe 2014</w:t>
      </w:r>
      <w:r w:rsidRPr="006722D8">
        <w:rPr>
          <w:rFonts w:ascii="Times New Roman" w:hAnsi="Times New Roman" w:cs="Times New Roman"/>
          <w:sz w:val="24"/>
          <w:szCs w:val="24"/>
          <w:lang w:val="ro-RO"/>
        </w:rPr>
        <w:t xml:space="preserve"> ULBS </w:t>
      </w:r>
      <w:r>
        <w:rPr>
          <w:rFonts w:ascii="Times New Roman" w:hAnsi="Times New Roman" w:cs="Times New Roman"/>
          <w:sz w:val="24"/>
          <w:szCs w:val="24"/>
          <w:lang w:val="ro-RO"/>
        </w:rPr>
        <w:t xml:space="preserve">ȋşi menține </w:t>
      </w:r>
      <w:r w:rsidRPr="006722D8">
        <w:rPr>
          <w:rFonts w:ascii="Times New Roman" w:hAnsi="Times New Roman" w:cs="Times New Roman"/>
          <w:sz w:val="24"/>
          <w:szCs w:val="24"/>
          <w:lang w:val="ro-RO"/>
        </w:rPr>
        <w:t>poziția 20, iar dacă luăm ȋn calcul doar universitățile ne situăm pe locul 18</w:t>
      </w:r>
      <w:r>
        <w:rPr>
          <w:rFonts w:ascii="Times New Roman" w:hAnsi="Times New Roman" w:cs="Times New Roman"/>
          <w:sz w:val="24"/>
          <w:szCs w:val="24"/>
          <w:lang w:val="ro-RO"/>
        </w:rPr>
        <w:t xml:space="preserve"> (</w:t>
      </w:r>
      <w:hyperlink r:id="rId30" w:history="1">
        <w:r w:rsidRPr="00322183">
          <w:rPr>
            <w:rStyle w:val="Hyperlink"/>
            <w:rFonts w:ascii="Times New Roman" w:hAnsi="Times New Roman" w:cs="Times New Roman"/>
            <w:sz w:val="24"/>
            <w:szCs w:val="24"/>
            <w:lang w:val="ro-RO"/>
          </w:rPr>
          <w:t>http://www.scimagoir.com</w:t>
        </w:r>
      </w:hyperlink>
      <w:r>
        <w:rPr>
          <w:rFonts w:ascii="Times New Roman" w:hAnsi="Times New Roman" w:cs="Times New Roman"/>
          <w:sz w:val="24"/>
          <w:szCs w:val="24"/>
          <w:lang w:val="ro-RO"/>
        </w:rPr>
        <w:t>).</w:t>
      </w:r>
    </w:p>
    <w:p w14:paraId="7ADCF772" w14:textId="77777777" w:rsidR="00C3171C" w:rsidRPr="006722D8" w:rsidRDefault="00C3171C" w:rsidP="00A3194C">
      <w:pPr>
        <w:spacing w:after="0"/>
        <w:ind w:firstLine="708"/>
        <w:jc w:val="both"/>
        <w:rPr>
          <w:rFonts w:ascii="Times New Roman" w:hAnsi="Times New Roman" w:cs="Times New Roman"/>
          <w:sz w:val="24"/>
          <w:szCs w:val="24"/>
          <w:lang w:val="ro-RO"/>
        </w:rPr>
      </w:pPr>
    </w:p>
    <w:p w14:paraId="0BAA4FD1" w14:textId="377BF0A2" w:rsidR="00A3194C" w:rsidRDefault="00EA64E0" w:rsidP="006722D8">
      <w:pPr>
        <w:spacing w:after="0"/>
        <w:jc w:val="center"/>
        <w:rPr>
          <w:rFonts w:ascii="Times New Roman" w:hAnsi="Times New Roman" w:cs="Times New Roman"/>
          <w:noProof/>
          <w:sz w:val="24"/>
          <w:szCs w:val="24"/>
          <w:lang w:eastAsia="zh-CN"/>
        </w:rPr>
      </w:pPr>
      <w:r>
        <w:rPr>
          <w:rFonts w:ascii="Times New Roman" w:hAnsi="Times New Roman" w:cs="Times New Roman"/>
          <w:noProof/>
          <w:sz w:val="24"/>
          <w:szCs w:val="24"/>
          <w:lang w:eastAsia="zh-CN"/>
        </w:rPr>
        <w:lastRenderedPageBreak/>
        <w:drawing>
          <wp:inline distT="0" distB="0" distL="0" distR="0" wp14:anchorId="28CB53C4" wp14:editId="522AE454">
            <wp:extent cx="6120130" cy="3825240"/>
            <wp:effectExtent l="0" t="0" r="0" b="3810"/>
            <wp:docPr id="26" name="Imagine 26">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C503.tmp"/>
                    <pic:cNvPicPr/>
                  </pic:nvPicPr>
                  <pic:blipFill>
                    <a:blip r:embed="rId32">
                      <a:extLst>
                        <a:ext uri="{28A0092B-C50C-407E-A947-70E740481C1C}">
                          <a14:useLocalDpi xmlns:a14="http://schemas.microsoft.com/office/drawing/2010/main" val="0"/>
                        </a:ext>
                      </a:extLst>
                    </a:blip>
                    <a:stretch>
                      <a:fillRect/>
                    </a:stretch>
                  </pic:blipFill>
                  <pic:spPr>
                    <a:xfrm>
                      <a:off x="0" y="0"/>
                      <a:ext cx="6120130" cy="3825240"/>
                    </a:xfrm>
                    <a:prstGeom prst="rect">
                      <a:avLst/>
                    </a:prstGeom>
                  </pic:spPr>
                </pic:pic>
              </a:graphicData>
            </a:graphic>
          </wp:inline>
        </w:drawing>
      </w:r>
    </w:p>
    <w:p w14:paraId="1AE234A9" w14:textId="77777777" w:rsidR="00702AD5" w:rsidRDefault="00702AD5" w:rsidP="006722D8">
      <w:pPr>
        <w:spacing w:after="0"/>
        <w:jc w:val="center"/>
        <w:rPr>
          <w:rFonts w:ascii="Times New Roman" w:hAnsi="Times New Roman" w:cs="Times New Roman"/>
          <w:noProof/>
          <w:sz w:val="24"/>
          <w:szCs w:val="24"/>
          <w:lang w:eastAsia="zh-CN"/>
        </w:rPr>
      </w:pPr>
    </w:p>
    <w:p w14:paraId="65874BA7" w14:textId="60AB7CAB" w:rsidR="00702AD5" w:rsidRPr="007F7CEB" w:rsidRDefault="00702AD5" w:rsidP="006722D8">
      <w:pPr>
        <w:spacing w:after="0"/>
        <w:jc w:val="center"/>
        <w:rPr>
          <w:rFonts w:ascii="Times New Roman" w:hAnsi="Times New Roman" w:cs="Times New Roman"/>
          <w:sz w:val="24"/>
          <w:szCs w:val="24"/>
          <w:lang w:val="ro-RO"/>
        </w:rPr>
      </w:pPr>
    </w:p>
    <w:p w14:paraId="1FC4AAC4" w14:textId="65F277B2" w:rsidR="00A3194C" w:rsidRPr="00C82F9F" w:rsidRDefault="00D60E1A" w:rsidP="00A3194C">
      <w:pPr>
        <w:jc w:val="center"/>
        <w:rPr>
          <w:rFonts w:ascii="Times New Roman" w:hAnsi="Times New Roman" w:cs="Times New Roman"/>
          <w:sz w:val="24"/>
          <w:szCs w:val="24"/>
          <w:lang w:val="ro-RO"/>
        </w:rPr>
      </w:pPr>
      <w:r w:rsidRPr="00C82F9F">
        <w:rPr>
          <w:rFonts w:ascii="Times New Roman" w:hAnsi="Times New Roman" w:cs="Times New Roman"/>
          <w:sz w:val="24"/>
          <w:szCs w:val="24"/>
          <w:lang w:val="ro-RO"/>
        </w:rPr>
        <w:t xml:space="preserve">Fig. </w:t>
      </w:r>
      <w:r w:rsidR="00C82F9F">
        <w:rPr>
          <w:rFonts w:ascii="Times New Roman" w:hAnsi="Times New Roman" w:cs="Times New Roman"/>
          <w:sz w:val="24"/>
          <w:szCs w:val="24"/>
          <w:lang w:val="ro-RO"/>
        </w:rPr>
        <w:t>11</w:t>
      </w:r>
      <w:r w:rsidR="00A3194C" w:rsidRPr="00C82F9F">
        <w:rPr>
          <w:rFonts w:ascii="Times New Roman" w:hAnsi="Times New Roman" w:cs="Times New Roman"/>
          <w:sz w:val="24"/>
          <w:szCs w:val="24"/>
          <w:lang w:val="ro-RO"/>
        </w:rPr>
        <w:t>. Raportul SIR Global</w:t>
      </w:r>
    </w:p>
    <w:p w14:paraId="5036F57A" w14:textId="77777777" w:rsidR="00987BD5" w:rsidRDefault="00987BD5" w:rsidP="00A3194C">
      <w:pPr>
        <w:jc w:val="center"/>
        <w:rPr>
          <w:rFonts w:ascii="Times New Roman" w:hAnsi="Times New Roman" w:cs="Times New Roman"/>
          <w:b/>
          <w:sz w:val="24"/>
          <w:szCs w:val="24"/>
          <w:lang w:val="ro-RO"/>
        </w:rPr>
      </w:pPr>
    </w:p>
    <w:p w14:paraId="11F5841F" w14:textId="5EDE66F4" w:rsidR="00E71FB8" w:rsidRPr="009A021D" w:rsidRDefault="00E71FB8" w:rsidP="00DA5172">
      <w:pPr>
        <w:pStyle w:val="Titlu1"/>
        <w:numPr>
          <w:ilvl w:val="0"/>
          <w:numId w:val="42"/>
        </w:numPr>
      </w:pPr>
      <w:bookmarkStart w:id="8" w:name="_Toc423369869"/>
      <w:r w:rsidRPr="009A021D">
        <w:t>Manifestări ştiințifice. Noaptea Cercetătorilor la Sibiu</w:t>
      </w:r>
      <w:bookmarkEnd w:id="8"/>
    </w:p>
    <w:p w14:paraId="6B11C80C" w14:textId="77777777" w:rsidR="00E71FB8" w:rsidRPr="00DA5172" w:rsidRDefault="00E71FB8" w:rsidP="00DA5172">
      <w:pPr>
        <w:spacing w:after="0"/>
        <w:ind w:firstLine="708"/>
        <w:jc w:val="both"/>
        <w:rPr>
          <w:rFonts w:ascii="Times New Roman" w:hAnsi="Times New Roman" w:cs="Times New Roman"/>
          <w:sz w:val="24"/>
          <w:szCs w:val="24"/>
          <w:lang w:val="ro-RO"/>
        </w:rPr>
      </w:pPr>
      <w:r w:rsidRPr="00DA5172">
        <w:rPr>
          <w:rFonts w:ascii="Times New Roman" w:hAnsi="Times New Roman" w:cs="Times New Roman"/>
          <w:color w:val="000000"/>
          <w:sz w:val="24"/>
          <w:szCs w:val="24"/>
          <w:lang w:eastAsia="ro-RO"/>
        </w:rPr>
        <w:t>Manifestările științifice și cultural-artistice sunt propuse de către facultăți și departamente cu 2 ani înainte de perioada de desfășurare și sunt incluse în planul operațional al ULBS. O prezentare a manifestărilor științifice desfășurate în 2014 se găsește la adresa (</w:t>
      </w:r>
      <w:hyperlink r:id="rId33" w:history="1">
        <w:r w:rsidRPr="00DA5172">
          <w:rPr>
            <w:rFonts w:ascii="Times New Roman" w:hAnsi="Times New Roman" w:cs="Times New Roman"/>
            <w:b/>
            <w:bCs/>
            <w:color w:val="0000FF"/>
            <w:sz w:val="24"/>
            <w:szCs w:val="24"/>
            <w:u w:val="single"/>
            <w:lang w:eastAsia="ro-RO"/>
          </w:rPr>
          <w:t>http://cercetare.ulbsibiu.ro/manifestari_stiintifice.php</w:t>
        </w:r>
      </w:hyperlink>
    </w:p>
    <w:p w14:paraId="18C37F08" w14:textId="6168A6B9" w:rsidR="00E71FB8" w:rsidRPr="00DA5172" w:rsidRDefault="00E71FB8" w:rsidP="005954E1">
      <w:pPr>
        <w:ind w:firstLine="708"/>
        <w:jc w:val="both"/>
        <w:rPr>
          <w:rFonts w:ascii="Times New Roman" w:hAnsi="Times New Roman" w:cs="Times New Roman"/>
          <w:sz w:val="24"/>
          <w:szCs w:val="24"/>
        </w:rPr>
      </w:pPr>
      <w:r w:rsidRPr="00DA5172">
        <w:rPr>
          <w:rFonts w:ascii="Times New Roman" w:hAnsi="Times New Roman" w:cs="Times New Roman"/>
          <w:sz w:val="24"/>
          <w:szCs w:val="24"/>
        </w:rPr>
        <w:t xml:space="preserve">Universitatea ”Lucian Blaga” din Sibiu a organizat ȋn data de 26 septembrie 2014 Noaptea Cercetătorilor, eveniment prin care cercetarea și cercetătorii au fost prezentați comunității într-un mod neconvențional. </w:t>
      </w:r>
      <w:r w:rsidRPr="00DA5172">
        <w:rPr>
          <w:rFonts w:ascii="Times New Roman" w:hAnsi="Times New Roman" w:cs="Times New Roman"/>
          <w:sz w:val="24"/>
          <w:szCs w:val="24"/>
          <w:lang w:val="en-US"/>
        </w:rPr>
        <w:t>Noaptea Cercetătorilor este un eveniment finanțat de</w:t>
      </w:r>
      <w:r w:rsidR="005954E1">
        <w:rPr>
          <w:rFonts w:ascii="Times New Roman" w:hAnsi="Times New Roman" w:cs="Times New Roman"/>
          <w:sz w:val="24"/>
          <w:szCs w:val="24"/>
          <w:lang w:val="en-US"/>
        </w:rPr>
        <w:t xml:space="preserve"> către Comisia Europeană, prin programul</w:t>
      </w:r>
      <w:r w:rsidRPr="00DA5172">
        <w:rPr>
          <w:rFonts w:ascii="Times New Roman" w:hAnsi="Times New Roman" w:cs="Times New Roman"/>
          <w:sz w:val="24"/>
          <w:szCs w:val="24"/>
          <w:lang w:val="en-US"/>
        </w:rPr>
        <w:t xml:space="preserve"> Marie Skłodowska-Curie, </w:t>
      </w:r>
      <w:r w:rsidR="005954E1">
        <w:rPr>
          <w:rFonts w:ascii="Times New Roman" w:hAnsi="Times New Roman" w:cs="Times New Roman"/>
          <w:sz w:val="24"/>
          <w:szCs w:val="24"/>
          <w:lang w:val="en-US"/>
        </w:rPr>
        <w:t>şi</w:t>
      </w:r>
      <w:r w:rsidRPr="00DA5172">
        <w:rPr>
          <w:rFonts w:ascii="Times New Roman" w:hAnsi="Times New Roman" w:cs="Times New Roman"/>
          <w:sz w:val="24"/>
          <w:szCs w:val="24"/>
        </w:rPr>
        <w:t xml:space="preserve"> se desfășoară ȋn fiecare an simultan în peste 300 de orașe din Europa și peste 15 orașe din România și reunește cercetători, ingineri, exploratori, inventatori și curioși din toate domeniile științei.</w:t>
      </w:r>
    </w:p>
    <w:p w14:paraId="08BB6D30" w14:textId="5C69F25E" w:rsidR="00E71FB8" w:rsidRPr="00DA5172" w:rsidRDefault="00E71FB8" w:rsidP="005954E1">
      <w:pPr>
        <w:ind w:firstLine="720"/>
        <w:jc w:val="both"/>
        <w:rPr>
          <w:rFonts w:ascii="Times New Roman" w:hAnsi="Times New Roman" w:cs="Times New Roman"/>
          <w:sz w:val="24"/>
          <w:szCs w:val="24"/>
        </w:rPr>
      </w:pPr>
      <w:r w:rsidRPr="00DA5172">
        <w:rPr>
          <w:rFonts w:ascii="Times New Roman" w:hAnsi="Times New Roman" w:cs="Times New Roman"/>
          <w:sz w:val="24"/>
          <w:szCs w:val="24"/>
        </w:rPr>
        <w:t xml:space="preserve">Ȋn </w:t>
      </w:r>
      <w:r w:rsidR="005954E1">
        <w:rPr>
          <w:rFonts w:ascii="Times New Roman" w:hAnsi="Times New Roman" w:cs="Times New Roman"/>
          <w:sz w:val="24"/>
          <w:szCs w:val="24"/>
        </w:rPr>
        <w:t>25 septembrie</w:t>
      </w:r>
      <w:r w:rsidRPr="00DA5172">
        <w:rPr>
          <w:rFonts w:ascii="Times New Roman" w:hAnsi="Times New Roman" w:cs="Times New Roman"/>
          <w:sz w:val="24"/>
          <w:szCs w:val="24"/>
        </w:rPr>
        <w:t xml:space="preserve"> 2014 Noaptea Cercetătorilor s-a organizat de către Universitatea ”Lucian Blaga” din Sibiu, cu sprijinul Continental Automotive Systems Sibiu și în parteneriat cu Consiliul Județean, Inspectoratul Școlar, Centrul de Documentare Europeană și Academia Forțelor Terestre ”Nicolae Bălcescu”.</w:t>
      </w:r>
      <w:r w:rsidR="005954E1">
        <w:rPr>
          <w:rFonts w:ascii="Times New Roman" w:hAnsi="Times New Roman" w:cs="Times New Roman"/>
          <w:sz w:val="24"/>
          <w:szCs w:val="24"/>
        </w:rPr>
        <w:t xml:space="preserve"> </w:t>
      </w:r>
      <w:r w:rsidRPr="00DA5172">
        <w:rPr>
          <w:rFonts w:ascii="Times New Roman" w:hAnsi="Times New Roman" w:cs="Times New Roman"/>
          <w:sz w:val="24"/>
          <w:szCs w:val="24"/>
        </w:rPr>
        <w:t>Activitățile și experiementele au început la ora 16:00 la Sala Transilvania și au continuat până după ora 23:00, principalele activități fiind:</w:t>
      </w:r>
    </w:p>
    <w:p w14:paraId="1958839C"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EUROBOT 2014 – PrehistoBot</w:t>
      </w:r>
    </w:p>
    <w:p w14:paraId="73BDC1D9"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Imprimare și manipulare obiecte 3D</w:t>
      </w:r>
    </w:p>
    <w:p w14:paraId="51C29B4A"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Prototipare rapidă</w:t>
      </w:r>
    </w:p>
    <w:p w14:paraId="31CC50A8"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lastRenderedPageBreak/>
        <w:t>Realitate augmentată</w:t>
      </w:r>
    </w:p>
    <w:p w14:paraId="063F10A8"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Invenții, brevete și prototipuri</w:t>
      </w:r>
    </w:p>
    <w:p w14:paraId="3C6EA56B"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Maşina inteligentă cu recunoaștere a semnelor de circulație și a stării drumurilor</w:t>
      </w:r>
    </w:p>
    <w:p w14:paraId="7BCCD009"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Miniroboți pentru aplicații speciale</w:t>
      </w:r>
    </w:p>
    <w:p w14:paraId="7B55E51F"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Laborator de analize in domeniul CBRN</w:t>
      </w:r>
    </w:p>
    <w:p w14:paraId="2943E035"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Sisteme de măsură a câmpurilor electromagnetice de radiofrecvența ambientală</w:t>
      </w:r>
    </w:p>
    <w:p w14:paraId="2BFD142B"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 xml:space="preserve">Reconstrucția trecutului </w:t>
      </w:r>
    </w:p>
    <w:p w14:paraId="26FB70F7"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Să privim cerul la Noaptea Cercetătorilor (după ora 21:00)</w:t>
      </w:r>
    </w:p>
    <w:p w14:paraId="1729882D"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Difracția luminii, evidențierea mișcării  browniene folosind difuzia luminii</w:t>
      </w:r>
    </w:p>
    <w:p w14:paraId="2F59F506"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Starea ecologică a râurilor și a sănătății umane</w:t>
      </w:r>
    </w:p>
    <w:p w14:paraId="2919B661"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 xml:space="preserve">Fascinanta lume a chimiei </w:t>
      </w:r>
    </w:p>
    <w:p w14:paraId="5A7680DA"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 xml:space="preserve">Microorganismele şi viaţa  </w:t>
      </w:r>
    </w:p>
    <w:p w14:paraId="0F3A0E54"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Alimentele viitorului: imaginație și design</w:t>
      </w:r>
    </w:p>
    <w:p w14:paraId="41446BE8"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Produse tradiționale - imagini, tehnici de conservare, degustare</w:t>
      </w:r>
    </w:p>
    <w:p w14:paraId="78EC7061"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 xml:space="preserve">Analize pentru aer curat </w:t>
      </w:r>
    </w:p>
    <w:p w14:paraId="21A035EC"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Determinarea pH-ului soluțiilor și solului</w:t>
      </w:r>
    </w:p>
    <w:p w14:paraId="1A415BCE"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Microscopie asistată de calculator</w:t>
      </w:r>
    </w:p>
    <w:p w14:paraId="586BA2BC"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Determinarea clorofilei din plante</w:t>
      </w:r>
    </w:p>
    <w:p w14:paraId="344EE947"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Procese fermentative</w:t>
      </w:r>
    </w:p>
    <w:p w14:paraId="5258209C" w14:textId="77777777" w:rsidR="00E71FB8" w:rsidRPr="00DA5172" w:rsidRDefault="00E71FB8" w:rsidP="00DA5172">
      <w:pPr>
        <w:pStyle w:val="Listparagraf"/>
        <w:widowControl w:val="0"/>
        <w:numPr>
          <w:ilvl w:val="0"/>
          <w:numId w:val="40"/>
        </w:numPr>
        <w:jc w:val="both"/>
        <w:rPr>
          <w:rFonts w:ascii="Times New Roman" w:hAnsi="Times New Roman" w:cs="Times New Roman"/>
          <w:sz w:val="24"/>
          <w:szCs w:val="24"/>
        </w:rPr>
      </w:pPr>
      <w:r w:rsidRPr="00DA5172">
        <w:rPr>
          <w:rFonts w:ascii="Times New Roman" w:hAnsi="Times New Roman" w:cs="Times New Roman"/>
          <w:sz w:val="24"/>
          <w:szCs w:val="24"/>
        </w:rPr>
        <w:t>Medicina pentru noi – demonstrații ale voluntarilor SMURD</w:t>
      </w:r>
    </w:p>
    <w:p w14:paraId="321AF085" w14:textId="37E85F1E" w:rsidR="00E47ED0" w:rsidRDefault="00E47ED0">
      <w:pPr>
        <w:rPr>
          <w:rFonts w:cs="Arial"/>
          <w:szCs w:val="24"/>
          <w:highlight w:val="yellow"/>
        </w:rPr>
      </w:pPr>
      <w:r>
        <w:rPr>
          <w:rFonts w:cs="Arial"/>
          <w:szCs w:val="24"/>
          <w:highlight w:val="yellow"/>
        </w:rPr>
        <w:br w:type="page"/>
      </w:r>
    </w:p>
    <w:p w14:paraId="02447734" w14:textId="77777777" w:rsidR="005954E1" w:rsidRDefault="005954E1" w:rsidP="00D675B5">
      <w:pPr>
        <w:rPr>
          <w:rFonts w:cs="Arial"/>
          <w:szCs w:val="24"/>
          <w:highlight w:val="yellow"/>
        </w:rPr>
      </w:pPr>
    </w:p>
    <w:p w14:paraId="03D86767" w14:textId="2435EAA7" w:rsidR="005954E1" w:rsidRDefault="005954E1" w:rsidP="005954E1">
      <w:pPr>
        <w:ind w:firstLine="284"/>
        <w:jc w:val="right"/>
        <w:rPr>
          <w:rFonts w:cs="Arial"/>
          <w:szCs w:val="24"/>
          <w:highlight w:val="yellow"/>
        </w:rPr>
      </w:pPr>
      <w:r>
        <w:rPr>
          <w:rFonts w:cs="Arial"/>
          <w:noProof/>
          <w:szCs w:val="24"/>
          <w:lang w:eastAsia="zh-CN"/>
        </w:rPr>
        <w:drawing>
          <wp:inline distT="0" distB="0" distL="0" distR="0" wp14:anchorId="4377D565" wp14:editId="587564A7">
            <wp:extent cx="6120130" cy="4097020"/>
            <wp:effectExtent l="0" t="0" r="0" b="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_1866.JPG"/>
                    <pic:cNvPicPr/>
                  </pic:nvPicPr>
                  <pic:blipFill>
                    <a:blip r:embed="rId34">
                      <a:extLst>
                        <a:ext uri="{28A0092B-C50C-407E-A947-70E740481C1C}">
                          <a14:useLocalDpi xmlns:a14="http://schemas.microsoft.com/office/drawing/2010/main" val="0"/>
                        </a:ext>
                      </a:extLst>
                    </a:blip>
                    <a:stretch>
                      <a:fillRect/>
                    </a:stretch>
                  </pic:blipFill>
                  <pic:spPr>
                    <a:xfrm>
                      <a:off x="0" y="0"/>
                      <a:ext cx="6120130" cy="4097020"/>
                    </a:xfrm>
                    <a:prstGeom prst="rect">
                      <a:avLst/>
                    </a:prstGeom>
                  </pic:spPr>
                </pic:pic>
              </a:graphicData>
            </a:graphic>
          </wp:inline>
        </w:drawing>
      </w:r>
    </w:p>
    <w:p w14:paraId="4872A734" w14:textId="44FA4184" w:rsidR="005954E1" w:rsidRDefault="005954E1" w:rsidP="005954E1">
      <w:pPr>
        <w:pStyle w:val="Listparagraf"/>
        <w:widowControl w:val="0"/>
        <w:spacing w:line="360" w:lineRule="auto"/>
        <w:ind w:left="284"/>
        <w:rPr>
          <w:rFonts w:cs="Arial"/>
          <w:szCs w:val="24"/>
          <w:highlight w:val="yellow"/>
        </w:rPr>
      </w:pPr>
      <w:r>
        <w:rPr>
          <w:rFonts w:cs="Arial"/>
          <w:noProof/>
          <w:szCs w:val="24"/>
          <w:lang w:eastAsia="zh-CN"/>
        </w:rPr>
        <w:drawing>
          <wp:inline distT="0" distB="0" distL="0" distR="0" wp14:anchorId="4FB0489B" wp14:editId="43A974C4">
            <wp:extent cx="6120130" cy="4097020"/>
            <wp:effectExtent l="0" t="0" r="0" b="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_1887.JPG"/>
                    <pic:cNvPicPr/>
                  </pic:nvPicPr>
                  <pic:blipFill>
                    <a:blip r:embed="rId35">
                      <a:extLst>
                        <a:ext uri="{28A0092B-C50C-407E-A947-70E740481C1C}">
                          <a14:useLocalDpi xmlns:a14="http://schemas.microsoft.com/office/drawing/2010/main" val="0"/>
                        </a:ext>
                      </a:extLst>
                    </a:blip>
                    <a:stretch>
                      <a:fillRect/>
                    </a:stretch>
                  </pic:blipFill>
                  <pic:spPr>
                    <a:xfrm>
                      <a:off x="0" y="0"/>
                      <a:ext cx="6120130" cy="4097020"/>
                    </a:xfrm>
                    <a:prstGeom prst="rect">
                      <a:avLst/>
                    </a:prstGeom>
                  </pic:spPr>
                </pic:pic>
              </a:graphicData>
            </a:graphic>
          </wp:inline>
        </w:drawing>
      </w:r>
    </w:p>
    <w:p w14:paraId="718547EF" w14:textId="7A80B62D" w:rsidR="005954E1" w:rsidRDefault="005954E1" w:rsidP="00D675B5">
      <w:pPr>
        <w:pStyle w:val="Listparagraf"/>
        <w:widowControl w:val="0"/>
        <w:spacing w:line="360" w:lineRule="auto"/>
        <w:rPr>
          <w:rFonts w:cs="Arial"/>
          <w:szCs w:val="24"/>
          <w:highlight w:val="yellow"/>
        </w:rPr>
      </w:pPr>
    </w:p>
    <w:p w14:paraId="2125980F" w14:textId="77777777" w:rsidR="005954E1" w:rsidRDefault="005954E1" w:rsidP="00D675B5">
      <w:pPr>
        <w:pStyle w:val="Listparagraf"/>
        <w:widowControl w:val="0"/>
        <w:spacing w:line="360" w:lineRule="auto"/>
        <w:rPr>
          <w:rFonts w:cs="Arial"/>
          <w:szCs w:val="24"/>
          <w:highlight w:val="yellow"/>
        </w:rPr>
      </w:pPr>
    </w:p>
    <w:p w14:paraId="34CDAB27" w14:textId="69A6A113" w:rsidR="00D675B5" w:rsidRPr="0018232C" w:rsidRDefault="00D675B5" w:rsidP="00D675B5">
      <w:pPr>
        <w:rPr>
          <w:rFonts w:cs="Arial"/>
          <w:szCs w:val="24"/>
          <w:lang w:val="en-US"/>
        </w:rPr>
        <w:sectPr w:rsidR="00D675B5" w:rsidRPr="0018232C" w:rsidSect="00F43C1F">
          <w:footerReference w:type="default" r:id="rId36"/>
          <w:footerReference w:type="first" r:id="rId37"/>
          <w:pgSz w:w="11906" w:h="16838" w:code="9"/>
          <w:pgMar w:top="1134" w:right="1134" w:bottom="1134" w:left="1134" w:header="680" w:footer="680" w:gutter="0"/>
          <w:pgNumType w:start="0"/>
          <w:cols w:space="709"/>
          <w:docGrid w:linePitch="360"/>
        </w:sectPr>
      </w:pPr>
    </w:p>
    <w:p w14:paraId="1930D3E6" w14:textId="30829688" w:rsidR="00CA4369" w:rsidRPr="001A0410" w:rsidRDefault="00C82F9F" w:rsidP="00CA4369">
      <w:pPr>
        <w:pStyle w:val="Titlu1"/>
        <w:numPr>
          <w:ilvl w:val="0"/>
          <w:numId w:val="0"/>
        </w:numPr>
        <w:ind w:left="720" w:hanging="360"/>
        <w:rPr>
          <w:i/>
        </w:rPr>
      </w:pPr>
      <w:bookmarkStart w:id="9" w:name="_Toc423369870"/>
      <w:r>
        <w:lastRenderedPageBreak/>
        <w:t>9</w:t>
      </w:r>
      <w:r w:rsidR="00CA4369">
        <w:t xml:space="preserve">. </w:t>
      </w:r>
      <w:r w:rsidR="00CA4369" w:rsidRPr="007F7CEB">
        <w:t xml:space="preserve">Strategia </w:t>
      </w:r>
      <w:r w:rsidR="00CA4369">
        <w:t xml:space="preserve">şi obiectivele in domeniul CDI </w:t>
      </w:r>
      <w:r w:rsidR="00CA4369" w:rsidRPr="00F6019C">
        <w:t>în</w:t>
      </w:r>
      <w:r w:rsidR="00CA4369">
        <w:t xml:space="preserve"> contextul strategiei ULBS 2020</w:t>
      </w:r>
      <w:bookmarkEnd w:id="9"/>
    </w:p>
    <w:p w14:paraId="2BE183A0" w14:textId="0FDD5AC4" w:rsidR="00E71FB8" w:rsidRPr="007F7CEB" w:rsidRDefault="00CA4369" w:rsidP="00CA4369">
      <w:pPr>
        <w:spacing w:after="0"/>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ab/>
        <w:t>Prima strategie destinată cercetă</w:t>
      </w:r>
      <w:r w:rsidR="00E71FB8" w:rsidRPr="007F7CEB">
        <w:rPr>
          <w:rFonts w:ascii="Times New Roman" w:hAnsi="Times New Roman" w:cs="Times New Roman"/>
          <w:sz w:val="24"/>
          <w:szCs w:val="24"/>
          <w:lang w:val="ro-RO"/>
        </w:rPr>
        <w:t>rii ştiinţifice a fost realizată în anul 2006 şi viza intervalul 2007-2013. Criza financiară, subfinanţarea cercetării, legislaţia în continuă schimbare (cum ar fi de exemplu criteriile de promovare) au adus un mediu foarte diferit de cel prognozat în 2006, ceea ce a atras în timp declinul activităţii de cercetare ştiinţifică.</w:t>
      </w:r>
    </w:p>
    <w:p w14:paraId="0583583C" w14:textId="77777777" w:rsidR="00E71FB8" w:rsidRDefault="00E71FB8" w:rsidP="00E71FB8">
      <w:pPr>
        <w:spacing w:after="0"/>
        <w:jc w:val="both"/>
        <w:rPr>
          <w:rFonts w:ascii="Times New Roman" w:hAnsi="Times New Roman" w:cs="Times New Roman"/>
          <w:sz w:val="24"/>
          <w:szCs w:val="24"/>
          <w:lang w:val="ro-RO"/>
        </w:rPr>
      </w:pPr>
      <w:r w:rsidRPr="007F7CEB">
        <w:rPr>
          <w:rFonts w:ascii="Times New Roman" w:hAnsi="Times New Roman" w:cs="Times New Roman"/>
          <w:sz w:val="24"/>
          <w:szCs w:val="24"/>
          <w:lang w:val="ro-RO"/>
        </w:rPr>
        <w:tab/>
        <w:t xml:space="preserve">Pentru realizarea strategiei 2014-2020 s-a procedat la întocmirea unei analize SWOT, </w:t>
      </w:r>
      <w:r w:rsidRPr="00757D28">
        <w:rPr>
          <w:rFonts w:ascii="Times New Roman" w:hAnsi="Times New Roman" w:cs="Times New Roman"/>
          <w:sz w:val="24"/>
          <w:szCs w:val="24"/>
          <w:lang w:val="ro-RO"/>
        </w:rPr>
        <w:t>dezbătută în Comisia Senatului pentru Cercetare Ştiinţifică şi în Consiliul Cercetări</w:t>
      </w:r>
      <w:r>
        <w:rPr>
          <w:rFonts w:ascii="Times New Roman" w:hAnsi="Times New Roman" w:cs="Times New Roman"/>
          <w:sz w:val="24"/>
          <w:szCs w:val="24"/>
          <w:lang w:val="ro-RO"/>
        </w:rPr>
        <w:t xml:space="preserve">i, ceea ce a permis conturarea principalelor coordonate ale componentei CDI din strategia ULBS 2020 </w:t>
      </w:r>
      <w:hyperlink r:id="rId38" w:history="1">
        <w:r w:rsidRPr="0081207D">
          <w:rPr>
            <w:rStyle w:val="Hyperlink"/>
            <w:rFonts w:ascii="Times New Roman" w:hAnsi="Times New Roman" w:cs="Times New Roman"/>
            <w:sz w:val="24"/>
            <w:szCs w:val="24"/>
            <w:lang w:val="ro-RO"/>
          </w:rPr>
          <w:t>http://www.ulbsibiu.ro/ro/universitate/publ_interne/index.php</w:t>
        </w:r>
      </w:hyperlink>
      <w:r>
        <w:rPr>
          <w:rFonts w:ascii="Times New Roman" w:hAnsi="Times New Roman" w:cs="Times New Roman"/>
          <w:sz w:val="24"/>
          <w:szCs w:val="24"/>
          <w:lang w:val="ro-RO"/>
        </w:rPr>
        <w:t>. Pornind de la acestea, s-au stabilit obiectivele operaţionale, care au fost integrate în planul operaţional 2013 – 2014.</w:t>
      </w:r>
    </w:p>
    <w:p w14:paraId="4532F8F6" w14:textId="77777777" w:rsidR="00D675B5" w:rsidRPr="00E71FB8" w:rsidRDefault="00D675B5" w:rsidP="007A5C81">
      <w:pPr>
        <w:spacing w:after="0"/>
        <w:jc w:val="both"/>
        <w:rPr>
          <w:rFonts w:ascii="Times New Roman" w:hAnsi="Times New Roman" w:cs="Times New Roman"/>
          <w:sz w:val="24"/>
          <w:szCs w:val="24"/>
          <w:lang w:val="ro-RO"/>
        </w:rPr>
      </w:pPr>
    </w:p>
    <w:p w14:paraId="6AD47180" w14:textId="77777777" w:rsidR="00CE58AE" w:rsidRDefault="00CE58AE" w:rsidP="007A5C81">
      <w:pPr>
        <w:spacing w:after="0"/>
        <w:jc w:val="both"/>
        <w:rPr>
          <w:rFonts w:ascii="Times New Roman" w:hAnsi="Times New Roman" w:cs="Times New Roman"/>
          <w:sz w:val="24"/>
          <w:szCs w:val="24"/>
          <w:lang w:val="ro-RO"/>
        </w:rPr>
      </w:pPr>
    </w:p>
    <w:p w14:paraId="61E62428" w14:textId="5CE2CE2F" w:rsidR="008321F4" w:rsidRDefault="004E33A7" w:rsidP="001D6FBC">
      <w:pPr>
        <w:pStyle w:val="Titlu1"/>
        <w:numPr>
          <w:ilvl w:val="0"/>
          <w:numId w:val="0"/>
        </w:numPr>
        <w:ind w:left="720" w:hanging="12"/>
      </w:pPr>
      <w:bookmarkStart w:id="10" w:name="_Toc423369871"/>
      <w:r>
        <w:t xml:space="preserve">B. </w:t>
      </w:r>
      <w:r w:rsidR="008321F4">
        <w:t>STUDIILE DOCTORALE</w:t>
      </w:r>
      <w:bookmarkEnd w:id="10"/>
    </w:p>
    <w:p w14:paraId="5E02246C" w14:textId="04626B56" w:rsidR="00C06A97" w:rsidRPr="00A314E1" w:rsidRDefault="00C06A97" w:rsidP="00C06A97">
      <w:pPr>
        <w:ind w:firstLine="708"/>
        <w:jc w:val="both"/>
        <w:rPr>
          <w:rFonts w:ascii="Times New Roman" w:hAnsi="Times New Roman" w:cs="Times New Roman"/>
          <w:sz w:val="24"/>
          <w:szCs w:val="24"/>
        </w:rPr>
      </w:pPr>
      <w:r w:rsidRPr="001F126A">
        <w:rPr>
          <w:rFonts w:ascii="Times New Roman" w:hAnsi="Times New Roman" w:cs="Times New Roman"/>
          <w:sz w:val="24"/>
          <w:szCs w:val="24"/>
        </w:rPr>
        <w:t>Începând cu anul 1990, în cadrul ULBS au fost admiși primii doctoranzi în domeniile tehnologia materialelor, inginerie industrială (în specializările mecanisme și organe de mașini, mașini unelte și scule), matematică, filologie (specializarea limba și literatura engleză).</w:t>
      </w:r>
      <w:r w:rsidRPr="005F6D03">
        <w:rPr>
          <w:rFonts w:ascii="Times New Roman" w:hAnsi="Times New Roman" w:cs="Times New Roman"/>
          <w:sz w:val="24"/>
          <w:szCs w:val="24"/>
        </w:rPr>
        <w:t xml:space="preserve"> În anii imediat următori, 1992-1993, oferta educațională a ULBS s-a extins cu noi domenii de doctorat: teologie și istorie, cărora li s-au adăugat ulterior economia și managementul, în timp ce specializările din domeniul filologie includeau acum și limba și literatura română și germană.</w:t>
      </w:r>
      <w:r>
        <w:rPr>
          <w:rFonts w:ascii="Times New Roman" w:hAnsi="Times New Roman" w:cs="Times New Roman"/>
          <w:sz w:val="24"/>
          <w:szCs w:val="24"/>
        </w:rPr>
        <w:t xml:space="preserve"> </w:t>
      </w:r>
      <w:r w:rsidRPr="005F6D03">
        <w:rPr>
          <w:rFonts w:ascii="Times New Roman" w:hAnsi="Times New Roman" w:cs="Times New Roman"/>
          <w:sz w:val="24"/>
          <w:szCs w:val="24"/>
        </w:rPr>
        <w:t>În prezent, organizăm studii universitare de doctorat în 14 domenii: calculatoare și tehnologia informației, cibernetică și statistică economică, drept, economie, filologie, finanțe, ingineria materialelor, inginerie industrială, inginerie mecanică, inginerie și management, istorie, management, medicină, teologie, sub coordonarea a 68 de conducători de doctorat.</w:t>
      </w:r>
    </w:p>
    <w:p w14:paraId="133C2AA3" w14:textId="77777777" w:rsidR="00C06A97" w:rsidRDefault="00C06A97" w:rsidP="00C06A97">
      <w:pPr>
        <w:ind w:firstLine="708"/>
        <w:jc w:val="both"/>
        <w:rPr>
          <w:rFonts w:ascii="Times New Roman" w:hAnsi="Times New Roman"/>
          <w:sz w:val="24"/>
          <w:szCs w:val="24"/>
        </w:rPr>
      </w:pPr>
      <w:r w:rsidRPr="00A40D94">
        <w:rPr>
          <w:rFonts w:ascii="Times New Roman" w:hAnsi="Times New Roman"/>
          <w:sz w:val="24"/>
          <w:szCs w:val="24"/>
        </w:rPr>
        <w:t>În Tabelul 1 şi figura 1 se prezintă evoluţia numărului de doctoranzi şi a conducătorilor de doctorat, în perioada 2005 – 2012. Începând cu anul universitar 2011 – 2012 se remarcă o scădere puternică a numărului de doctoranzi înmatriculaţi, cauzată în special de condiţiile impuse de Legea 1 / 2011 legate de numărul maxim de doctoranzi în stagiu (maxim 8), vârsta limită de pensionare (65), dar şi ca urmare a efectelor exerciţiului de evaluare care restricţionează anumite domenii de la locurile bugetate (acestea sunt mai vizibile în tabelul 2). În anul 2012, la repartiţia cifrei de şcolarizare nu s-a mai ţinut cont de nivelul de ierarhizare, astfel că universităţile au autonomie deplină în stabilirea cifrei de şcolarizare (granturi doctorale şi respectiv locuri cu taxă).</w:t>
      </w:r>
    </w:p>
    <w:p w14:paraId="063C7C2C" w14:textId="77777777" w:rsidR="00C06A97" w:rsidRDefault="00C06A97" w:rsidP="00C06A97">
      <w:pPr>
        <w:ind w:firstLine="708"/>
        <w:jc w:val="both"/>
        <w:rPr>
          <w:rFonts w:ascii="Times New Roman" w:hAnsi="Times New Roman"/>
          <w:sz w:val="24"/>
          <w:szCs w:val="24"/>
        </w:rPr>
      </w:pPr>
    </w:p>
    <w:p w14:paraId="3F979AD2" w14:textId="77777777" w:rsidR="0030418E" w:rsidRDefault="0030418E">
      <w:pPr>
        <w:rPr>
          <w:rFonts w:ascii="Times New Roman" w:hAnsi="Times New Roman"/>
        </w:rPr>
      </w:pPr>
      <w:r>
        <w:rPr>
          <w:rFonts w:ascii="Times New Roman" w:hAnsi="Times New Roman"/>
        </w:rPr>
        <w:br w:type="page"/>
      </w:r>
    </w:p>
    <w:p w14:paraId="59744600" w14:textId="016C6668" w:rsidR="00C06A97" w:rsidRDefault="00C06A97" w:rsidP="00C06A97">
      <w:pPr>
        <w:jc w:val="right"/>
        <w:rPr>
          <w:rFonts w:ascii="Times New Roman" w:hAnsi="Times New Roman"/>
        </w:rPr>
      </w:pPr>
      <w:r w:rsidRPr="00065163">
        <w:rPr>
          <w:rFonts w:ascii="Times New Roman" w:hAnsi="Times New Roman"/>
        </w:rPr>
        <w:lastRenderedPageBreak/>
        <w:t xml:space="preserve">Tabelul 1. Evoluţia numărului de doctoranzi şi a conducătorilor de doctorat, în perioada 2005 </w:t>
      </w:r>
      <w:r>
        <w:rPr>
          <w:rFonts w:ascii="Times New Roman" w:hAnsi="Times New Roman"/>
        </w:rPr>
        <w:t>–</w:t>
      </w:r>
      <w:r w:rsidR="00A40D94">
        <w:rPr>
          <w:rFonts w:ascii="Times New Roman" w:hAnsi="Times New Roman"/>
        </w:rPr>
        <w:t xml:space="preserve"> 2014</w:t>
      </w:r>
    </w:p>
    <w:p w14:paraId="5CAE59AC" w14:textId="77777777" w:rsidR="00C06A97" w:rsidRPr="00065163" w:rsidRDefault="00C06A97" w:rsidP="00C06A97">
      <w:pPr>
        <w:jc w:val="right"/>
        <w:rPr>
          <w:rFonts w:ascii="Times New Roman" w:hAnsi="Times New Roman"/>
        </w:rPr>
      </w:pPr>
    </w:p>
    <w:tbl>
      <w:tblPr>
        <w:tblW w:w="10706" w:type="dxa"/>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4"/>
        <w:gridCol w:w="825"/>
        <w:gridCol w:w="734"/>
        <w:gridCol w:w="718"/>
        <w:gridCol w:w="851"/>
        <w:gridCol w:w="850"/>
        <w:gridCol w:w="851"/>
        <w:gridCol w:w="850"/>
        <w:gridCol w:w="851"/>
        <w:gridCol w:w="851"/>
        <w:gridCol w:w="851"/>
      </w:tblGrid>
      <w:tr w:rsidR="00C06A97" w:rsidRPr="00AF160A" w14:paraId="3EB85D34" w14:textId="77777777" w:rsidTr="00AF160A">
        <w:tc>
          <w:tcPr>
            <w:tcW w:w="2474" w:type="dxa"/>
            <w:tcBorders>
              <w:top w:val="double" w:sz="4" w:space="0" w:color="auto"/>
              <w:left w:val="double" w:sz="4" w:space="0" w:color="auto"/>
            </w:tcBorders>
            <w:shd w:val="clear" w:color="auto" w:fill="auto"/>
          </w:tcPr>
          <w:p w14:paraId="27B2F600"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Anul înmatriculării</w:t>
            </w:r>
          </w:p>
        </w:tc>
        <w:tc>
          <w:tcPr>
            <w:tcW w:w="825" w:type="dxa"/>
            <w:tcBorders>
              <w:top w:val="double" w:sz="4" w:space="0" w:color="auto"/>
            </w:tcBorders>
            <w:shd w:val="clear" w:color="auto" w:fill="auto"/>
          </w:tcPr>
          <w:p w14:paraId="179421AA"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2005 / 2006</w:t>
            </w:r>
          </w:p>
        </w:tc>
        <w:tc>
          <w:tcPr>
            <w:tcW w:w="734" w:type="dxa"/>
            <w:tcBorders>
              <w:top w:val="double" w:sz="4" w:space="0" w:color="auto"/>
            </w:tcBorders>
            <w:shd w:val="clear" w:color="auto" w:fill="auto"/>
          </w:tcPr>
          <w:p w14:paraId="28DC2B0F"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2006/ 2007</w:t>
            </w:r>
          </w:p>
        </w:tc>
        <w:tc>
          <w:tcPr>
            <w:tcW w:w="718" w:type="dxa"/>
            <w:tcBorders>
              <w:top w:val="double" w:sz="4" w:space="0" w:color="auto"/>
            </w:tcBorders>
            <w:shd w:val="clear" w:color="auto" w:fill="auto"/>
          </w:tcPr>
          <w:p w14:paraId="216CB00C"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2007/ 2008</w:t>
            </w:r>
          </w:p>
        </w:tc>
        <w:tc>
          <w:tcPr>
            <w:tcW w:w="851" w:type="dxa"/>
            <w:tcBorders>
              <w:top w:val="double" w:sz="4" w:space="0" w:color="auto"/>
            </w:tcBorders>
            <w:shd w:val="clear" w:color="auto" w:fill="auto"/>
          </w:tcPr>
          <w:p w14:paraId="61AA8EC7"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2008/ 2009</w:t>
            </w:r>
          </w:p>
        </w:tc>
        <w:tc>
          <w:tcPr>
            <w:tcW w:w="850" w:type="dxa"/>
            <w:tcBorders>
              <w:top w:val="double" w:sz="4" w:space="0" w:color="auto"/>
            </w:tcBorders>
            <w:shd w:val="clear" w:color="auto" w:fill="auto"/>
          </w:tcPr>
          <w:p w14:paraId="67346100"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2009 / 2010</w:t>
            </w:r>
          </w:p>
        </w:tc>
        <w:tc>
          <w:tcPr>
            <w:tcW w:w="851" w:type="dxa"/>
            <w:tcBorders>
              <w:top w:val="double" w:sz="4" w:space="0" w:color="auto"/>
            </w:tcBorders>
            <w:shd w:val="clear" w:color="auto" w:fill="auto"/>
          </w:tcPr>
          <w:p w14:paraId="5F7A2EBD"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2010 / 2011</w:t>
            </w:r>
          </w:p>
        </w:tc>
        <w:tc>
          <w:tcPr>
            <w:tcW w:w="850" w:type="dxa"/>
            <w:tcBorders>
              <w:top w:val="double" w:sz="4" w:space="0" w:color="auto"/>
            </w:tcBorders>
            <w:shd w:val="clear" w:color="auto" w:fill="auto"/>
          </w:tcPr>
          <w:p w14:paraId="6D5FFE85"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2011 / 2012</w:t>
            </w:r>
          </w:p>
        </w:tc>
        <w:tc>
          <w:tcPr>
            <w:tcW w:w="851" w:type="dxa"/>
            <w:tcBorders>
              <w:top w:val="double" w:sz="4" w:space="0" w:color="auto"/>
              <w:right w:val="double" w:sz="4" w:space="0" w:color="auto"/>
            </w:tcBorders>
            <w:shd w:val="clear" w:color="auto" w:fill="auto"/>
          </w:tcPr>
          <w:p w14:paraId="16B429CF"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2012 / 2013</w:t>
            </w:r>
          </w:p>
        </w:tc>
        <w:tc>
          <w:tcPr>
            <w:tcW w:w="851" w:type="dxa"/>
            <w:tcBorders>
              <w:top w:val="double" w:sz="4" w:space="0" w:color="auto"/>
              <w:right w:val="double" w:sz="4" w:space="0" w:color="auto"/>
            </w:tcBorders>
          </w:tcPr>
          <w:p w14:paraId="18B4967C"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2013 / 2014</w:t>
            </w:r>
          </w:p>
        </w:tc>
        <w:tc>
          <w:tcPr>
            <w:tcW w:w="851" w:type="dxa"/>
            <w:tcBorders>
              <w:top w:val="double" w:sz="4" w:space="0" w:color="auto"/>
              <w:right w:val="double" w:sz="4" w:space="0" w:color="auto"/>
            </w:tcBorders>
          </w:tcPr>
          <w:p w14:paraId="62FDD3EF" w14:textId="77777777" w:rsidR="00C06A97" w:rsidRPr="00AF160A" w:rsidRDefault="00C06A97" w:rsidP="00123D03">
            <w:pPr>
              <w:spacing w:after="0"/>
              <w:jc w:val="both"/>
              <w:rPr>
                <w:rFonts w:ascii="Times New Roman" w:hAnsi="Times New Roman" w:cs="Times New Roman"/>
                <w:sz w:val="20"/>
                <w:szCs w:val="20"/>
              </w:rPr>
            </w:pPr>
            <w:r w:rsidRPr="00AF160A">
              <w:rPr>
                <w:rFonts w:ascii="Times New Roman" w:hAnsi="Times New Roman" w:cs="Times New Roman"/>
                <w:sz w:val="20"/>
                <w:szCs w:val="20"/>
              </w:rPr>
              <w:t>2014 / 2015</w:t>
            </w:r>
          </w:p>
        </w:tc>
      </w:tr>
      <w:tr w:rsidR="00C06A97" w:rsidRPr="00AF160A" w14:paraId="42B70BE0" w14:textId="77777777" w:rsidTr="00AF160A">
        <w:tc>
          <w:tcPr>
            <w:tcW w:w="2474" w:type="dxa"/>
            <w:tcBorders>
              <w:left w:val="double" w:sz="4" w:space="0" w:color="auto"/>
            </w:tcBorders>
            <w:shd w:val="clear" w:color="auto" w:fill="auto"/>
          </w:tcPr>
          <w:p w14:paraId="41DC6484" w14:textId="77777777" w:rsidR="00C06A97" w:rsidRPr="00AF160A" w:rsidRDefault="00C06A97" w:rsidP="00123D03">
            <w:pPr>
              <w:spacing w:after="0"/>
              <w:rPr>
                <w:rFonts w:ascii="Times New Roman" w:hAnsi="Times New Roman" w:cs="Times New Roman"/>
                <w:b/>
                <w:sz w:val="20"/>
                <w:szCs w:val="20"/>
              </w:rPr>
            </w:pPr>
            <w:r w:rsidRPr="00AF160A">
              <w:rPr>
                <w:rFonts w:ascii="Times New Roman" w:hAnsi="Times New Roman" w:cs="Times New Roman"/>
                <w:b/>
                <w:sz w:val="20"/>
                <w:szCs w:val="20"/>
              </w:rPr>
              <w:t>Doctoranzi total, din care</w:t>
            </w:r>
          </w:p>
        </w:tc>
        <w:tc>
          <w:tcPr>
            <w:tcW w:w="825" w:type="dxa"/>
            <w:shd w:val="clear" w:color="auto" w:fill="auto"/>
          </w:tcPr>
          <w:p w14:paraId="3F08E083"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210</w:t>
            </w:r>
          </w:p>
        </w:tc>
        <w:tc>
          <w:tcPr>
            <w:tcW w:w="734" w:type="dxa"/>
            <w:shd w:val="clear" w:color="auto" w:fill="auto"/>
          </w:tcPr>
          <w:p w14:paraId="5299E325"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122</w:t>
            </w:r>
          </w:p>
        </w:tc>
        <w:tc>
          <w:tcPr>
            <w:tcW w:w="718" w:type="dxa"/>
            <w:shd w:val="clear" w:color="auto" w:fill="auto"/>
          </w:tcPr>
          <w:p w14:paraId="74ABEF4F"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163</w:t>
            </w:r>
          </w:p>
        </w:tc>
        <w:tc>
          <w:tcPr>
            <w:tcW w:w="851" w:type="dxa"/>
            <w:shd w:val="clear" w:color="auto" w:fill="auto"/>
          </w:tcPr>
          <w:p w14:paraId="0308A6FC"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133</w:t>
            </w:r>
          </w:p>
        </w:tc>
        <w:tc>
          <w:tcPr>
            <w:tcW w:w="850" w:type="dxa"/>
            <w:shd w:val="clear" w:color="auto" w:fill="auto"/>
          </w:tcPr>
          <w:p w14:paraId="7DFAB9A1"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138</w:t>
            </w:r>
          </w:p>
        </w:tc>
        <w:tc>
          <w:tcPr>
            <w:tcW w:w="851" w:type="dxa"/>
            <w:shd w:val="clear" w:color="auto" w:fill="auto"/>
          </w:tcPr>
          <w:p w14:paraId="16B05C84"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147</w:t>
            </w:r>
          </w:p>
        </w:tc>
        <w:tc>
          <w:tcPr>
            <w:tcW w:w="850" w:type="dxa"/>
            <w:shd w:val="clear" w:color="auto" w:fill="auto"/>
          </w:tcPr>
          <w:p w14:paraId="06D9E449"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65</w:t>
            </w:r>
          </w:p>
        </w:tc>
        <w:tc>
          <w:tcPr>
            <w:tcW w:w="851" w:type="dxa"/>
            <w:tcBorders>
              <w:right w:val="double" w:sz="4" w:space="0" w:color="auto"/>
            </w:tcBorders>
            <w:shd w:val="clear" w:color="auto" w:fill="auto"/>
          </w:tcPr>
          <w:p w14:paraId="70177E10"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73</w:t>
            </w:r>
          </w:p>
        </w:tc>
        <w:tc>
          <w:tcPr>
            <w:tcW w:w="851" w:type="dxa"/>
            <w:tcBorders>
              <w:right w:val="double" w:sz="4" w:space="0" w:color="auto"/>
            </w:tcBorders>
          </w:tcPr>
          <w:p w14:paraId="504C18D5"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86</w:t>
            </w:r>
          </w:p>
        </w:tc>
        <w:tc>
          <w:tcPr>
            <w:tcW w:w="851" w:type="dxa"/>
            <w:tcBorders>
              <w:right w:val="double" w:sz="4" w:space="0" w:color="auto"/>
            </w:tcBorders>
          </w:tcPr>
          <w:p w14:paraId="1261884F"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90</w:t>
            </w:r>
          </w:p>
        </w:tc>
      </w:tr>
      <w:tr w:rsidR="00C06A97" w:rsidRPr="00AF160A" w14:paraId="13A982FB" w14:textId="77777777" w:rsidTr="00AF160A">
        <w:tc>
          <w:tcPr>
            <w:tcW w:w="2474" w:type="dxa"/>
            <w:tcBorders>
              <w:left w:val="double" w:sz="4" w:space="0" w:color="auto"/>
            </w:tcBorders>
            <w:shd w:val="clear" w:color="auto" w:fill="auto"/>
          </w:tcPr>
          <w:p w14:paraId="034F6DAA" w14:textId="77777777" w:rsidR="00C06A97" w:rsidRPr="00AF160A" w:rsidRDefault="00C06A97" w:rsidP="00123D03">
            <w:pPr>
              <w:spacing w:after="0"/>
              <w:rPr>
                <w:rFonts w:ascii="Times New Roman" w:hAnsi="Times New Roman" w:cs="Times New Roman"/>
                <w:sz w:val="20"/>
                <w:szCs w:val="20"/>
              </w:rPr>
            </w:pPr>
            <w:r w:rsidRPr="00AF160A">
              <w:rPr>
                <w:rFonts w:ascii="Times New Roman" w:hAnsi="Times New Roman" w:cs="Times New Roman"/>
                <w:sz w:val="20"/>
                <w:szCs w:val="20"/>
              </w:rPr>
              <w:t xml:space="preserve">Cu taxă </w:t>
            </w:r>
          </w:p>
        </w:tc>
        <w:tc>
          <w:tcPr>
            <w:tcW w:w="825" w:type="dxa"/>
            <w:shd w:val="clear" w:color="auto" w:fill="auto"/>
          </w:tcPr>
          <w:p w14:paraId="192ECBB5"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117</w:t>
            </w:r>
          </w:p>
        </w:tc>
        <w:tc>
          <w:tcPr>
            <w:tcW w:w="734" w:type="dxa"/>
            <w:shd w:val="clear" w:color="auto" w:fill="auto"/>
          </w:tcPr>
          <w:p w14:paraId="33499408"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78</w:t>
            </w:r>
          </w:p>
        </w:tc>
        <w:tc>
          <w:tcPr>
            <w:tcW w:w="718" w:type="dxa"/>
            <w:shd w:val="clear" w:color="auto" w:fill="auto"/>
          </w:tcPr>
          <w:p w14:paraId="28C0C702"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134</w:t>
            </w:r>
          </w:p>
        </w:tc>
        <w:tc>
          <w:tcPr>
            <w:tcW w:w="851" w:type="dxa"/>
            <w:shd w:val="clear" w:color="auto" w:fill="auto"/>
          </w:tcPr>
          <w:p w14:paraId="069F51E0"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52</w:t>
            </w:r>
          </w:p>
        </w:tc>
        <w:tc>
          <w:tcPr>
            <w:tcW w:w="850" w:type="dxa"/>
            <w:shd w:val="clear" w:color="auto" w:fill="auto"/>
          </w:tcPr>
          <w:p w14:paraId="2914B00E"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68</w:t>
            </w:r>
          </w:p>
        </w:tc>
        <w:tc>
          <w:tcPr>
            <w:tcW w:w="851" w:type="dxa"/>
            <w:shd w:val="clear" w:color="auto" w:fill="auto"/>
          </w:tcPr>
          <w:p w14:paraId="19B2CCF9"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70</w:t>
            </w:r>
          </w:p>
        </w:tc>
        <w:tc>
          <w:tcPr>
            <w:tcW w:w="850" w:type="dxa"/>
            <w:shd w:val="clear" w:color="auto" w:fill="auto"/>
          </w:tcPr>
          <w:p w14:paraId="7B6E35A9"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37</w:t>
            </w:r>
          </w:p>
        </w:tc>
        <w:tc>
          <w:tcPr>
            <w:tcW w:w="851" w:type="dxa"/>
            <w:tcBorders>
              <w:right w:val="double" w:sz="4" w:space="0" w:color="auto"/>
            </w:tcBorders>
            <w:shd w:val="clear" w:color="auto" w:fill="auto"/>
          </w:tcPr>
          <w:p w14:paraId="4E0D7FFE"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37</w:t>
            </w:r>
          </w:p>
        </w:tc>
        <w:tc>
          <w:tcPr>
            <w:tcW w:w="851" w:type="dxa"/>
            <w:tcBorders>
              <w:right w:val="double" w:sz="4" w:space="0" w:color="auto"/>
            </w:tcBorders>
          </w:tcPr>
          <w:p w14:paraId="76F406D1"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38</w:t>
            </w:r>
          </w:p>
        </w:tc>
        <w:tc>
          <w:tcPr>
            <w:tcW w:w="851" w:type="dxa"/>
            <w:tcBorders>
              <w:right w:val="double" w:sz="4" w:space="0" w:color="auto"/>
            </w:tcBorders>
          </w:tcPr>
          <w:p w14:paraId="0AB66E13"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40</w:t>
            </w:r>
          </w:p>
        </w:tc>
      </w:tr>
      <w:tr w:rsidR="00C06A97" w:rsidRPr="00AF160A" w14:paraId="44BFAACD" w14:textId="77777777" w:rsidTr="00AF160A">
        <w:tc>
          <w:tcPr>
            <w:tcW w:w="2474" w:type="dxa"/>
            <w:tcBorders>
              <w:left w:val="double" w:sz="4" w:space="0" w:color="auto"/>
            </w:tcBorders>
            <w:shd w:val="clear" w:color="auto" w:fill="auto"/>
          </w:tcPr>
          <w:p w14:paraId="691293E0" w14:textId="77777777" w:rsidR="00C06A97" w:rsidRPr="00AF160A" w:rsidRDefault="00C06A97" w:rsidP="00123D03">
            <w:pPr>
              <w:spacing w:after="0"/>
              <w:rPr>
                <w:rFonts w:ascii="Times New Roman" w:hAnsi="Times New Roman" w:cs="Times New Roman"/>
                <w:sz w:val="20"/>
                <w:szCs w:val="20"/>
              </w:rPr>
            </w:pPr>
            <w:r w:rsidRPr="00AF160A">
              <w:rPr>
                <w:rFonts w:ascii="Times New Roman" w:hAnsi="Times New Roman" w:cs="Times New Roman"/>
                <w:sz w:val="20"/>
                <w:szCs w:val="20"/>
              </w:rPr>
              <w:t xml:space="preserve">Cu bursă </w:t>
            </w:r>
          </w:p>
        </w:tc>
        <w:tc>
          <w:tcPr>
            <w:tcW w:w="825" w:type="dxa"/>
            <w:shd w:val="clear" w:color="auto" w:fill="auto"/>
          </w:tcPr>
          <w:p w14:paraId="08BFD72A"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10</w:t>
            </w:r>
          </w:p>
        </w:tc>
        <w:tc>
          <w:tcPr>
            <w:tcW w:w="734" w:type="dxa"/>
            <w:shd w:val="clear" w:color="auto" w:fill="auto"/>
          </w:tcPr>
          <w:p w14:paraId="42AE111E"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4</w:t>
            </w:r>
          </w:p>
        </w:tc>
        <w:tc>
          <w:tcPr>
            <w:tcW w:w="718" w:type="dxa"/>
            <w:shd w:val="clear" w:color="auto" w:fill="auto"/>
          </w:tcPr>
          <w:p w14:paraId="2AD381D8"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11</w:t>
            </w:r>
          </w:p>
        </w:tc>
        <w:tc>
          <w:tcPr>
            <w:tcW w:w="851" w:type="dxa"/>
            <w:shd w:val="clear" w:color="auto" w:fill="auto"/>
          </w:tcPr>
          <w:p w14:paraId="0F28FC0F"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76</w:t>
            </w:r>
          </w:p>
        </w:tc>
        <w:tc>
          <w:tcPr>
            <w:tcW w:w="850" w:type="dxa"/>
            <w:shd w:val="clear" w:color="auto" w:fill="auto"/>
          </w:tcPr>
          <w:p w14:paraId="325A94F4"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64</w:t>
            </w:r>
          </w:p>
        </w:tc>
        <w:tc>
          <w:tcPr>
            <w:tcW w:w="851" w:type="dxa"/>
            <w:shd w:val="clear" w:color="auto" w:fill="auto"/>
          </w:tcPr>
          <w:p w14:paraId="581135BF"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70</w:t>
            </w:r>
          </w:p>
        </w:tc>
        <w:tc>
          <w:tcPr>
            <w:tcW w:w="850" w:type="dxa"/>
            <w:shd w:val="clear" w:color="auto" w:fill="auto"/>
          </w:tcPr>
          <w:p w14:paraId="2747C9D0"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20</w:t>
            </w:r>
          </w:p>
        </w:tc>
        <w:tc>
          <w:tcPr>
            <w:tcW w:w="851" w:type="dxa"/>
            <w:tcBorders>
              <w:right w:val="double" w:sz="4" w:space="0" w:color="auto"/>
            </w:tcBorders>
            <w:shd w:val="clear" w:color="auto" w:fill="auto"/>
          </w:tcPr>
          <w:p w14:paraId="0815F9D9"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35</w:t>
            </w:r>
          </w:p>
        </w:tc>
        <w:tc>
          <w:tcPr>
            <w:tcW w:w="851" w:type="dxa"/>
            <w:tcBorders>
              <w:right w:val="double" w:sz="4" w:space="0" w:color="auto"/>
            </w:tcBorders>
          </w:tcPr>
          <w:p w14:paraId="4E1E9FAC"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43</w:t>
            </w:r>
          </w:p>
        </w:tc>
        <w:tc>
          <w:tcPr>
            <w:tcW w:w="851" w:type="dxa"/>
            <w:tcBorders>
              <w:right w:val="double" w:sz="4" w:space="0" w:color="auto"/>
            </w:tcBorders>
          </w:tcPr>
          <w:p w14:paraId="07E058EA"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18</w:t>
            </w:r>
          </w:p>
        </w:tc>
      </w:tr>
      <w:tr w:rsidR="00C06A97" w:rsidRPr="00AF160A" w14:paraId="61CFACE7" w14:textId="77777777" w:rsidTr="00AF160A">
        <w:tc>
          <w:tcPr>
            <w:tcW w:w="2474" w:type="dxa"/>
            <w:tcBorders>
              <w:left w:val="double" w:sz="4" w:space="0" w:color="auto"/>
            </w:tcBorders>
            <w:shd w:val="clear" w:color="auto" w:fill="auto"/>
          </w:tcPr>
          <w:p w14:paraId="0808513E" w14:textId="77777777" w:rsidR="00C06A97" w:rsidRPr="00AF160A" w:rsidRDefault="00C06A97" w:rsidP="00123D03">
            <w:pPr>
              <w:spacing w:after="0"/>
              <w:rPr>
                <w:rFonts w:ascii="Times New Roman" w:hAnsi="Times New Roman" w:cs="Times New Roman"/>
                <w:sz w:val="20"/>
                <w:szCs w:val="20"/>
              </w:rPr>
            </w:pPr>
            <w:r w:rsidRPr="00AF160A">
              <w:rPr>
                <w:rFonts w:ascii="Times New Roman" w:hAnsi="Times New Roman" w:cs="Times New Roman"/>
                <w:sz w:val="20"/>
                <w:szCs w:val="20"/>
              </w:rPr>
              <w:t xml:space="preserve">Cu frecvență fără bursă </w:t>
            </w:r>
          </w:p>
        </w:tc>
        <w:tc>
          <w:tcPr>
            <w:tcW w:w="825" w:type="dxa"/>
            <w:shd w:val="clear" w:color="auto" w:fill="auto"/>
          </w:tcPr>
          <w:p w14:paraId="42217809"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81</w:t>
            </w:r>
          </w:p>
        </w:tc>
        <w:tc>
          <w:tcPr>
            <w:tcW w:w="734" w:type="dxa"/>
            <w:shd w:val="clear" w:color="auto" w:fill="auto"/>
          </w:tcPr>
          <w:p w14:paraId="1906DA2C"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37</w:t>
            </w:r>
          </w:p>
        </w:tc>
        <w:tc>
          <w:tcPr>
            <w:tcW w:w="718" w:type="dxa"/>
            <w:shd w:val="clear" w:color="auto" w:fill="auto"/>
          </w:tcPr>
          <w:p w14:paraId="36EC88DA"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12</w:t>
            </w:r>
          </w:p>
        </w:tc>
        <w:tc>
          <w:tcPr>
            <w:tcW w:w="851" w:type="dxa"/>
            <w:shd w:val="clear" w:color="auto" w:fill="auto"/>
          </w:tcPr>
          <w:p w14:paraId="2B4AD5E2"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5</w:t>
            </w:r>
          </w:p>
        </w:tc>
        <w:tc>
          <w:tcPr>
            <w:tcW w:w="850" w:type="dxa"/>
            <w:shd w:val="clear" w:color="auto" w:fill="auto"/>
          </w:tcPr>
          <w:p w14:paraId="70FC0BE7"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6</w:t>
            </w:r>
          </w:p>
        </w:tc>
        <w:tc>
          <w:tcPr>
            <w:tcW w:w="851" w:type="dxa"/>
            <w:shd w:val="clear" w:color="auto" w:fill="auto"/>
          </w:tcPr>
          <w:p w14:paraId="10617DBB"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5</w:t>
            </w:r>
          </w:p>
        </w:tc>
        <w:tc>
          <w:tcPr>
            <w:tcW w:w="850" w:type="dxa"/>
            <w:shd w:val="clear" w:color="auto" w:fill="auto"/>
          </w:tcPr>
          <w:p w14:paraId="07211620"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1" w:type="dxa"/>
            <w:tcBorders>
              <w:right w:val="double" w:sz="4" w:space="0" w:color="auto"/>
            </w:tcBorders>
            <w:shd w:val="clear" w:color="auto" w:fill="auto"/>
          </w:tcPr>
          <w:p w14:paraId="1B5A7D07"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1" w:type="dxa"/>
            <w:tcBorders>
              <w:right w:val="double" w:sz="4" w:space="0" w:color="auto"/>
            </w:tcBorders>
          </w:tcPr>
          <w:p w14:paraId="797B403E"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1" w:type="dxa"/>
            <w:tcBorders>
              <w:right w:val="double" w:sz="4" w:space="0" w:color="auto"/>
            </w:tcBorders>
          </w:tcPr>
          <w:p w14:paraId="085C8E67"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26</w:t>
            </w:r>
          </w:p>
        </w:tc>
      </w:tr>
      <w:tr w:rsidR="00C06A97" w:rsidRPr="00AF160A" w14:paraId="15DDE25B" w14:textId="77777777" w:rsidTr="00AF160A">
        <w:tc>
          <w:tcPr>
            <w:tcW w:w="2474" w:type="dxa"/>
            <w:tcBorders>
              <w:left w:val="double" w:sz="4" w:space="0" w:color="auto"/>
              <w:bottom w:val="single" w:sz="4" w:space="0" w:color="auto"/>
            </w:tcBorders>
            <w:shd w:val="clear" w:color="auto" w:fill="auto"/>
          </w:tcPr>
          <w:p w14:paraId="77290F8D" w14:textId="77777777" w:rsidR="00C06A97" w:rsidRPr="00AF160A" w:rsidRDefault="00C06A97" w:rsidP="00123D03">
            <w:pPr>
              <w:spacing w:after="0"/>
              <w:rPr>
                <w:rFonts w:ascii="Times New Roman" w:hAnsi="Times New Roman" w:cs="Times New Roman"/>
                <w:sz w:val="20"/>
                <w:szCs w:val="20"/>
              </w:rPr>
            </w:pPr>
            <w:r w:rsidRPr="00AF160A">
              <w:rPr>
                <w:rFonts w:ascii="Times New Roman" w:hAnsi="Times New Roman" w:cs="Times New Roman"/>
                <w:sz w:val="20"/>
                <w:szCs w:val="20"/>
              </w:rPr>
              <w:t>Doctoranzi străini cu taxă</w:t>
            </w:r>
          </w:p>
        </w:tc>
        <w:tc>
          <w:tcPr>
            <w:tcW w:w="825" w:type="dxa"/>
            <w:tcBorders>
              <w:bottom w:val="single" w:sz="4" w:space="0" w:color="auto"/>
            </w:tcBorders>
            <w:shd w:val="clear" w:color="auto" w:fill="auto"/>
          </w:tcPr>
          <w:p w14:paraId="7D469B2A"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2</w:t>
            </w:r>
          </w:p>
        </w:tc>
        <w:tc>
          <w:tcPr>
            <w:tcW w:w="734" w:type="dxa"/>
            <w:tcBorders>
              <w:bottom w:val="single" w:sz="4" w:space="0" w:color="auto"/>
            </w:tcBorders>
            <w:shd w:val="clear" w:color="auto" w:fill="auto"/>
          </w:tcPr>
          <w:p w14:paraId="18BB9FB5"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2</w:t>
            </w:r>
          </w:p>
        </w:tc>
        <w:tc>
          <w:tcPr>
            <w:tcW w:w="718" w:type="dxa"/>
            <w:tcBorders>
              <w:bottom w:val="single" w:sz="4" w:space="0" w:color="auto"/>
            </w:tcBorders>
            <w:shd w:val="clear" w:color="auto" w:fill="auto"/>
          </w:tcPr>
          <w:p w14:paraId="70EAA98F"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6</w:t>
            </w:r>
          </w:p>
        </w:tc>
        <w:tc>
          <w:tcPr>
            <w:tcW w:w="851" w:type="dxa"/>
            <w:tcBorders>
              <w:bottom w:val="single" w:sz="4" w:space="0" w:color="auto"/>
            </w:tcBorders>
            <w:shd w:val="clear" w:color="auto" w:fill="auto"/>
          </w:tcPr>
          <w:p w14:paraId="7577C5BD"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0" w:type="dxa"/>
            <w:tcBorders>
              <w:bottom w:val="single" w:sz="4" w:space="0" w:color="auto"/>
            </w:tcBorders>
            <w:shd w:val="clear" w:color="auto" w:fill="auto"/>
          </w:tcPr>
          <w:p w14:paraId="0EE9C7FE"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1" w:type="dxa"/>
            <w:tcBorders>
              <w:bottom w:val="single" w:sz="4" w:space="0" w:color="auto"/>
            </w:tcBorders>
            <w:shd w:val="clear" w:color="auto" w:fill="auto"/>
          </w:tcPr>
          <w:p w14:paraId="39AA1724"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0" w:type="dxa"/>
            <w:tcBorders>
              <w:bottom w:val="single" w:sz="4" w:space="0" w:color="auto"/>
            </w:tcBorders>
            <w:shd w:val="clear" w:color="auto" w:fill="auto"/>
          </w:tcPr>
          <w:p w14:paraId="4D469EF0"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4</w:t>
            </w:r>
          </w:p>
        </w:tc>
        <w:tc>
          <w:tcPr>
            <w:tcW w:w="851" w:type="dxa"/>
            <w:tcBorders>
              <w:bottom w:val="single" w:sz="4" w:space="0" w:color="auto"/>
              <w:right w:val="double" w:sz="4" w:space="0" w:color="auto"/>
            </w:tcBorders>
            <w:shd w:val="clear" w:color="auto" w:fill="auto"/>
          </w:tcPr>
          <w:p w14:paraId="294C3561"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w:t>
            </w:r>
          </w:p>
        </w:tc>
        <w:tc>
          <w:tcPr>
            <w:tcW w:w="851" w:type="dxa"/>
            <w:tcBorders>
              <w:bottom w:val="single" w:sz="4" w:space="0" w:color="auto"/>
              <w:right w:val="double" w:sz="4" w:space="0" w:color="auto"/>
            </w:tcBorders>
          </w:tcPr>
          <w:p w14:paraId="6BA89C0F"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2</w:t>
            </w:r>
          </w:p>
        </w:tc>
        <w:tc>
          <w:tcPr>
            <w:tcW w:w="851" w:type="dxa"/>
            <w:tcBorders>
              <w:bottom w:val="single" w:sz="4" w:space="0" w:color="auto"/>
              <w:right w:val="double" w:sz="4" w:space="0" w:color="auto"/>
            </w:tcBorders>
          </w:tcPr>
          <w:p w14:paraId="3E77D2C7"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w:t>
            </w:r>
          </w:p>
        </w:tc>
      </w:tr>
      <w:tr w:rsidR="00C06A97" w:rsidRPr="00AF160A" w14:paraId="752B2474" w14:textId="77777777" w:rsidTr="00AF160A">
        <w:tc>
          <w:tcPr>
            <w:tcW w:w="2474" w:type="dxa"/>
            <w:tcBorders>
              <w:left w:val="double" w:sz="4" w:space="0" w:color="auto"/>
              <w:bottom w:val="double" w:sz="4" w:space="0" w:color="auto"/>
            </w:tcBorders>
            <w:shd w:val="clear" w:color="auto" w:fill="auto"/>
          </w:tcPr>
          <w:p w14:paraId="7C416A29" w14:textId="77777777" w:rsidR="00C06A97" w:rsidRPr="00AF160A" w:rsidRDefault="00C06A97" w:rsidP="00123D03">
            <w:pPr>
              <w:spacing w:after="0"/>
              <w:rPr>
                <w:rFonts w:ascii="Times New Roman" w:hAnsi="Times New Roman" w:cs="Times New Roman"/>
                <w:sz w:val="20"/>
                <w:szCs w:val="20"/>
              </w:rPr>
            </w:pPr>
            <w:r w:rsidRPr="00AF160A">
              <w:rPr>
                <w:rFonts w:ascii="Times New Roman" w:hAnsi="Times New Roman" w:cs="Times New Roman"/>
                <w:sz w:val="20"/>
                <w:szCs w:val="20"/>
              </w:rPr>
              <w:t>Doctoranzi străini fără taxă (bursieri, EMMA, etc.)</w:t>
            </w:r>
          </w:p>
        </w:tc>
        <w:tc>
          <w:tcPr>
            <w:tcW w:w="825" w:type="dxa"/>
            <w:tcBorders>
              <w:bottom w:val="double" w:sz="4" w:space="0" w:color="auto"/>
            </w:tcBorders>
            <w:shd w:val="clear" w:color="auto" w:fill="auto"/>
          </w:tcPr>
          <w:p w14:paraId="7492B46E"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734" w:type="dxa"/>
            <w:tcBorders>
              <w:bottom w:val="double" w:sz="4" w:space="0" w:color="auto"/>
            </w:tcBorders>
            <w:shd w:val="clear" w:color="auto" w:fill="auto"/>
          </w:tcPr>
          <w:p w14:paraId="3B20E4CF"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1</w:t>
            </w:r>
          </w:p>
        </w:tc>
        <w:tc>
          <w:tcPr>
            <w:tcW w:w="718" w:type="dxa"/>
            <w:tcBorders>
              <w:bottom w:val="double" w:sz="4" w:space="0" w:color="auto"/>
            </w:tcBorders>
            <w:shd w:val="clear" w:color="auto" w:fill="auto"/>
          </w:tcPr>
          <w:p w14:paraId="77F6B4FC"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1" w:type="dxa"/>
            <w:tcBorders>
              <w:bottom w:val="double" w:sz="4" w:space="0" w:color="auto"/>
            </w:tcBorders>
            <w:shd w:val="clear" w:color="auto" w:fill="auto"/>
          </w:tcPr>
          <w:p w14:paraId="4E8A14F1"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0" w:type="dxa"/>
            <w:tcBorders>
              <w:bottom w:val="double" w:sz="4" w:space="0" w:color="auto"/>
            </w:tcBorders>
            <w:shd w:val="clear" w:color="auto" w:fill="auto"/>
          </w:tcPr>
          <w:p w14:paraId="225242E3"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1" w:type="dxa"/>
            <w:tcBorders>
              <w:bottom w:val="double" w:sz="4" w:space="0" w:color="auto"/>
            </w:tcBorders>
            <w:shd w:val="clear" w:color="auto" w:fill="auto"/>
          </w:tcPr>
          <w:p w14:paraId="48DCB011"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0" w:type="dxa"/>
            <w:tcBorders>
              <w:bottom w:val="double" w:sz="4" w:space="0" w:color="auto"/>
            </w:tcBorders>
            <w:shd w:val="clear" w:color="auto" w:fill="auto"/>
          </w:tcPr>
          <w:p w14:paraId="555B5F74"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4</w:t>
            </w:r>
          </w:p>
        </w:tc>
        <w:tc>
          <w:tcPr>
            <w:tcW w:w="851" w:type="dxa"/>
            <w:tcBorders>
              <w:bottom w:val="double" w:sz="4" w:space="0" w:color="auto"/>
              <w:right w:val="double" w:sz="4" w:space="0" w:color="auto"/>
            </w:tcBorders>
            <w:shd w:val="clear" w:color="auto" w:fill="auto"/>
          </w:tcPr>
          <w:p w14:paraId="2D69D8D5"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w:t>
            </w:r>
          </w:p>
        </w:tc>
        <w:tc>
          <w:tcPr>
            <w:tcW w:w="851" w:type="dxa"/>
            <w:tcBorders>
              <w:bottom w:val="double" w:sz="4" w:space="0" w:color="auto"/>
              <w:right w:val="double" w:sz="4" w:space="0" w:color="auto"/>
            </w:tcBorders>
          </w:tcPr>
          <w:p w14:paraId="50B0283D"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w:t>
            </w:r>
          </w:p>
        </w:tc>
        <w:tc>
          <w:tcPr>
            <w:tcW w:w="851" w:type="dxa"/>
            <w:tcBorders>
              <w:bottom w:val="double" w:sz="4" w:space="0" w:color="auto"/>
              <w:right w:val="double" w:sz="4" w:space="0" w:color="auto"/>
            </w:tcBorders>
          </w:tcPr>
          <w:p w14:paraId="1104833B" w14:textId="77777777" w:rsidR="00C06A97" w:rsidRPr="00AF160A" w:rsidRDefault="00C06A97" w:rsidP="00123D03">
            <w:pPr>
              <w:spacing w:after="0"/>
              <w:jc w:val="center"/>
              <w:rPr>
                <w:rFonts w:ascii="Times New Roman" w:hAnsi="Times New Roman" w:cs="Times New Roman"/>
                <w:sz w:val="20"/>
                <w:szCs w:val="20"/>
              </w:rPr>
            </w:pPr>
            <w:r w:rsidRPr="00AF160A">
              <w:rPr>
                <w:rFonts w:ascii="Times New Roman" w:hAnsi="Times New Roman" w:cs="Times New Roman"/>
                <w:sz w:val="20"/>
                <w:szCs w:val="20"/>
              </w:rPr>
              <w:t>3</w:t>
            </w:r>
          </w:p>
        </w:tc>
      </w:tr>
      <w:tr w:rsidR="00C06A97" w:rsidRPr="00AF160A" w14:paraId="1F972D0B" w14:textId="77777777" w:rsidTr="00AF160A">
        <w:tc>
          <w:tcPr>
            <w:tcW w:w="2474" w:type="dxa"/>
            <w:tcBorders>
              <w:top w:val="double" w:sz="4" w:space="0" w:color="auto"/>
              <w:left w:val="double" w:sz="4" w:space="0" w:color="auto"/>
              <w:bottom w:val="double" w:sz="4" w:space="0" w:color="auto"/>
            </w:tcBorders>
            <w:shd w:val="clear" w:color="auto" w:fill="auto"/>
          </w:tcPr>
          <w:p w14:paraId="132274EC" w14:textId="77777777" w:rsidR="00C06A97" w:rsidRPr="00AF160A" w:rsidRDefault="00C06A97" w:rsidP="00123D03">
            <w:pPr>
              <w:spacing w:after="0"/>
              <w:rPr>
                <w:rFonts w:ascii="Times New Roman" w:hAnsi="Times New Roman" w:cs="Times New Roman"/>
                <w:b/>
                <w:sz w:val="20"/>
                <w:szCs w:val="20"/>
              </w:rPr>
            </w:pPr>
            <w:r w:rsidRPr="00AF160A">
              <w:rPr>
                <w:rFonts w:ascii="Times New Roman" w:hAnsi="Times New Roman" w:cs="Times New Roman"/>
                <w:b/>
                <w:sz w:val="20"/>
                <w:szCs w:val="20"/>
              </w:rPr>
              <w:t>Conducători de doctorat</w:t>
            </w:r>
          </w:p>
        </w:tc>
        <w:tc>
          <w:tcPr>
            <w:tcW w:w="825" w:type="dxa"/>
            <w:tcBorders>
              <w:top w:val="double" w:sz="4" w:space="0" w:color="auto"/>
              <w:bottom w:val="double" w:sz="4" w:space="0" w:color="auto"/>
            </w:tcBorders>
            <w:shd w:val="clear" w:color="auto" w:fill="auto"/>
          </w:tcPr>
          <w:p w14:paraId="2BEC4219"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54</w:t>
            </w:r>
          </w:p>
        </w:tc>
        <w:tc>
          <w:tcPr>
            <w:tcW w:w="734" w:type="dxa"/>
            <w:tcBorders>
              <w:top w:val="double" w:sz="4" w:space="0" w:color="auto"/>
              <w:bottom w:val="double" w:sz="4" w:space="0" w:color="auto"/>
            </w:tcBorders>
            <w:shd w:val="clear" w:color="auto" w:fill="auto"/>
          </w:tcPr>
          <w:p w14:paraId="21B0940C"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67</w:t>
            </w:r>
          </w:p>
        </w:tc>
        <w:tc>
          <w:tcPr>
            <w:tcW w:w="718" w:type="dxa"/>
            <w:tcBorders>
              <w:top w:val="double" w:sz="4" w:space="0" w:color="auto"/>
              <w:bottom w:val="double" w:sz="4" w:space="0" w:color="auto"/>
            </w:tcBorders>
            <w:shd w:val="clear" w:color="auto" w:fill="auto"/>
          </w:tcPr>
          <w:p w14:paraId="0E2C5778"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67</w:t>
            </w:r>
          </w:p>
        </w:tc>
        <w:tc>
          <w:tcPr>
            <w:tcW w:w="851" w:type="dxa"/>
            <w:tcBorders>
              <w:top w:val="double" w:sz="4" w:space="0" w:color="auto"/>
              <w:bottom w:val="double" w:sz="4" w:space="0" w:color="auto"/>
            </w:tcBorders>
            <w:shd w:val="clear" w:color="auto" w:fill="auto"/>
          </w:tcPr>
          <w:p w14:paraId="56245888"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68</w:t>
            </w:r>
          </w:p>
        </w:tc>
        <w:tc>
          <w:tcPr>
            <w:tcW w:w="850" w:type="dxa"/>
            <w:tcBorders>
              <w:top w:val="double" w:sz="4" w:space="0" w:color="auto"/>
              <w:bottom w:val="double" w:sz="4" w:space="0" w:color="auto"/>
            </w:tcBorders>
            <w:shd w:val="clear" w:color="auto" w:fill="auto"/>
          </w:tcPr>
          <w:p w14:paraId="4B652D40"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71</w:t>
            </w:r>
          </w:p>
        </w:tc>
        <w:tc>
          <w:tcPr>
            <w:tcW w:w="851" w:type="dxa"/>
            <w:tcBorders>
              <w:top w:val="double" w:sz="4" w:space="0" w:color="auto"/>
              <w:bottom w:val="double" w:sz="4" w:space="0" w:color="auto"/>
            </w:tcBorders>
            <w:shd w:val="clear" w:color="auto" w:fill="auto"/>
          </w:tcPr>
          <w:p w14:paraId="0385D3E9"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77</w:t>
            </w:r>
          </w:p>
        </w:tc>
        <w:tc>
          <w:tcPr>
            <w:tcW w:w="850" w:type="dxa"/>
            <w:tcBorders>
              <w:top w:val="double" w:sz="4" w:space="0" w:color="auto"/>
              <w:bottom w:val="double" w:sz="4" w:space="0" w:color="auto"/>
            </w:tcBorders>
            <w:shd w:val="clear" w:color="auto" w:fill="auto"/>
          </w:tcPr>
          <w:p w14:paraId="401F3516"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76</w:t>
            </w:r>
          </w:p>
        </w:tc>
        <w:tc>
          <w:tcPr>
            <w:tcW w:w="851" w:type="dxa"/>
            <w:tcBorders>
              <w:top w:val="double" w:sz="4" w:space="0" w:color="auto"/>
              <w:bottom w:val="double" w:sz="4" w:space="0" w:color="auto"/>
              <w:right w:val="double" w:sz="4" w:space="0" w:color="auto"/>
            </w:tcBorders>
            <w:shd w:val="clear" w:color="auto" w:fill="auto"/>
          </w:tcPr>
          <w:p w14:paraId="0844639D"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68</w:t>
            </w:r>
          </w:p>
        </w:tc>
        <w:tc>
          <w:tcPr>
            <w:tcW w:w="851" w:type="dxa"/>
            <w:tcBorders>
              <w:top w:val="double" w:sz="4" w:space="0" w:color="auto"/>
              <w:bottom w:val="double" w:sz="4" w:space="0" w:color="auto"/>
              <w:right w:val="double" w:sz="4" w:space="0" w:color="auto"/>
            </w:tcBorders>
          </w:tcPr>
          <w:p w14:paraId="42AE309D"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62</w:t>
            </w:r>
          </w:p>
        </w:tc>
        <w:tc>
          <w:tcPr>
            <w:tcW w:w="851" w:type="dxa"/>
            <w:tcBorders>
              <w:top w:val="double" w:sz="4" w:space="0" w:color="auto"/>
              <w:bottom w:val="double" w:sz="4" w:space="0" w:color="auto"/>
              <w:right w:val="double" w:sz="4" w:space="0" w:color="auto"/>
            </w:tcBorders>
          </w:tcPr>
          <w:p w14:paraId="2F8BC1D1" w14:textId="77777777" w:rsidR="00C06A97" w:rsidRPr="00AF160A" w:rsidRDefault="00C06A97" w:rsidP="00123D03">
            <w:pPr>
              <w:spacing w:after="0"/>
              <w:jc w:val="center"/>
              <w:rPr>
                <w:rFonts w:ascii="Times New Roman" w:hAnsi="Times New Roman" w:cs="Times New Roman"/>
                <w:b/>
                <w:sz w:val="20"/>
                <w:szCs w:val="20"/>
              </w:rPr>
            </w:pPr>
            <w:r w:rsidRPr="00AF160A">
              <w:rPr>
                <w:rFonts w:ascii="Times New Roman" w:hAnsi="Times New Roman" w:cs="Times New Roman"/>
                <w:b/>
                <w:sz w:val="20"/>
                <w:szCs w:val="20"/>
              </w:rPr>
              <w:t>65</w:t>
            </w:r>
          </w:p>
        </w:tc>
      </w:tr>
    </w:tbl>
    <w:p w14:paraId="05A7C8BB" w14:textId="77777777" w:rsidR="00C06A97" w:rsidRDefault="00C06A97" w:rsidP="00C06A97"/>
    <w:p w14:paraId="10CC5739" w14:textId="1ADCB7BD" w:rsidR="00C06A97" w:rsidRDefault="00C06A97" w:rsidP="00C06A97">
      <w:pPr>
        <w:jc w:val="center"/>
      </w:pPr>
      <w:r>
        <w:rPr>
          <w:noProof/>
          <w:lang w:eastAsia="zh-CN"/>
        </w:rPr>
        <w:drawing>
          <wp:inline distT="0" distB="0" distL="0" distR="0" wp14:anchorId="26AFE4D7" wp14:editId="44EAC221">
            <wp:extent cx="5486400" cy="3200400"/>
            <wp:effectExtent l="0" t="0" r="0" b="0"/>
            <wp:docPr id="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A3ADC69" w14:textId="77777777" w:rsidR="00C06A97" w:rsidRPr="00C3598E" w:rsidRDefault="00C06A97" w:rsidP="00C06A97">
      <w:pPr>
        <w:pStyle w:val="Frspaiere"/>
        <w:jc w:val="center"/>
        <w:rPr>
          <w:rFonts w:ascii="Times New Roman" w:hAnsi="Times New Roman" w:cs="Times New Roman"/>
          <w:sz w:val="24"/>
          <w:szCs w:val="24"/>
        </w:rPr>
      </w:pPr>
      <w:r w:rsidRPr="00C3598E">
        <w:rPr>
          <w:rFonts w:ascii="Times New Roman" w:hAnsi="Times New Roman" w:cs="Times New Roman"/>
          <w:sz w:val="24"/>
          <w:szCs w:val="24"/>
        </w:rPr>
        <w:t>Fig. 1. Evoluţia numărului de doctoranzi şi a conducătorilor de doctorat,</w:t>
      </w:r>
    </w:p>
    <w:p w14:paraId="0F264C30" w14:textId="77777777" w:rsidR="00C06A97" w:rsidRDefault="00C06A97" w:rsidP="00C06A97">
      <w:pPr>
        <w:pStyle w:val="Frspaiere"/>
        <w:jc w:val="center"/>
        <w:rPr>
          <w:rFonts w:ascii="Times New Roman" w:hAnsi="Times New Roman" w:cs="Times New Roman"/>
          <w:sz w:val="24"/>
          <w:szCs w:val="24"/>
        </w:rPr>
      </w:pPr>
      <w:r w:rsidRPr="00C3598E">
        <w:rPr>
          <w:rFonts w:ascii="Times New Roman" w:hAnsi="Times New Roman" w:cs="Times New Roman"/>
          <w:sz w:val="24"/>
          <w:szCs w:val="24"/>
        </w:rPr>
        <w:t xml:space="preserve">în perioada 2005 </w:t>
      </w:r>
      <w:r>
        <w:rPr>
          <w:rFonts w:ascii="Times New Roman" w:hAnsi="Times New Roman" w:cs="Times New Roman"/>
          <w:sz w:val="24"/>
          <w:szCs w:val="24"/>
        </w:rPr>
        <w:t>–</w:t>
      </w:r>
      <w:r w:rsidRPr="00C3598E">
        <w:rPr>
          <w:rFonts w:ascii="Times New Roman" w:hAnsi="Times New Roman" w:cs="Times New Roman"/>
          <w:sz w:val="24"/>
          <w:szCs w:val="24"/>
        </w:rPr>
        <w:t xml:space="preserve"> 2012</w:t>
      </w:r>
    </w:p>
    <w:p w14:paraId="4B458F13" w14:textId="77777777" w:rsidR="00C06A97" w:rsidRDefault="00C06A97" w:rsidP="00C06A97">
      <w:pPr>
        <w:pStyle w:val="Frspaiere"/>
        <w:jc w:val="center"/>
        <w:rPr>
          <w:rFonts w:ascii="Times New Roman" w:hAnsi="Times New Roman" w:cs="Times New Roman"/>
          <w:sz w:val="24"/>
          <w:szCs w:val="24"/>
        </w:rPr>
      </w:pPr>
    </w:p>
    <w:p w14:paraId="468EAA3D" w14:textId="77777777" w:rsidR="00C06A97" w:rsidRDefault="00C06A97" w:rsidP="00C06A97">
      <w:pPr>
        <w:ind w:firstLine="708"/>
        <w:jc w:val="both"/>
        <w:rPr>
          <w:rFonts w:ascii="Times New Roman" w:hAnsi="Times New Roman"/>
          <w:sz w:val="24"/>
          <w:szCs w:val="24"/>
        </w:rPr>
      </w:pPr>
    </w:p>
    <w:p w14:paraId="6A25B3EF" w14:textId="7690B032" w:rsidR="00C82F9F" w:rsidRDefault="00C06A97" w:rsidP="00C06A97">
      <w:pPr>
        <w:ind w:firstLine="708"/>
        <w:jc w:val="both"/>
        <w:rPr>
          <w:rFonts w:ascii="Times New Roman" w:hAnsi="Times New Roman"/>
          <w:sz w:val="24"/>
          <w:szCs w:val="24"/>
        </w:rPr>
      </w:pPr>
      <w:r w:rsidRPr="00DA0EAC">
        <w:rPr>
          <w:rFonts w:ascii="Times New Roman" w:hAnsi="Times New Roman"/>
          <w:sz w:val="24"/>
          <w:szCs w:val="24"/>
        </w:rPr>
        <w:t>În tabelul 2 se prezintă evoluţia numărului de doctoranzi (D) înscriși la ULBS şi conducători de doctorat (C) existenţi în anul respectiv, pe domeniile a</w:t>
      </w:r>
      <w:r w:rsidR="00DA0EAC">
        <w:rPr>
          <w:rFonts w:ascii="Times New Roman" w:hAnsi="Times New Roman"/>
          <w:sz w:val="24"/>
          <w:szCs w:val="24"/>
        </w:rPr>
        <w:t>creditate, în perioada 2005-2014</w:t>
      </w:r>
      <w:r w:rsidRPr="00DA0EAC">
        <w:rPr>
          <w:rFonts w:ascii="Times New Roman" w:hAnsi="Times New Roman"/>
          <w:sz w:val="24"/>
          <w:szCs w:val="24"/>
        </w:rPr>
        <w:t xml:space="preserve">. </w:t>
      </w:r>
    </w:p>
    <w:p w14:paraId="27C45E1C" w14:textId="77777777" w:rsidR="00C82F9F" w:rsidRDefault="00C82F9F">
      <w:pPr>
        <w:rPr>
          <w:rFonts w:ascii="Times New Roman" w:hAnsi="Times New Roman"/>
          <w:sz w:val="24"/>
          <w:szCs w:val="24"/>
        </w:rPr>
      </w:pPr>
      <w:r>
        <w:rPr>
          <w:rFonts w:ascii="Times New Roman" w:hAnsi="Times New Roman"/>
          <w:sz w:val="24"/>
          <w:szCs w:val="24"/>
        </w:rPr>
        <w:br w:type="page"/>
      </w:r>
    </w:p>
    <w:p w14:paraId="4374C67E" w14:textId="77777777" w:rsidR="00C06A97" w:rsidRPr="00C3598E" w:rsidRDefault="00C06A97" w:rsidP="00C06A97">
      <w:pPr>
        <w:pStyle w:val="Frspaiere"/>
        <w:rPr>
          <w:rFonts w:ascii="Times New Roman" w:hAnsi="Times New Roman" w:cs="Times New Roman"/>
          <w:sz w:val="24"/>
          <w:szCs w:val="24"/>
        </w:rPr>
      </w:pPr>
    </w:p>
    <w:p w14:paraId="71EFB479" w14:textId="40192BE4" w:rsidR="00C06A97" w:rsidRPr="00065163" w:rsidRDefault="00C06A97" w:rsidP="00C06A97">
      <w:pPr>
        <w:jc w:val="right"/>
        <w:rPr>
          <w:rFonts w:ascii="Times New Roman" w:hAnsi="Times New Roman"/>
        </w:rPr>
      </w:pPr>
      <w:r w:rsidRPr="00065163">
        <w:rPr>
          <w:rFonts w:ascii="Times New Roman" w:hAnsi="Times New Roman"/>
        </w:rPr>
        <w:t>Tabelul 2. Evoluţia numărului de doctoranzi (D) înscriși la ULBS, şi conducători de doctorat (C) existenţi în anul respectiv, pe domeniile a</w:t>
      </w:r>
      <w:r w:rsidR="00DA0EAC">
        <w:rPr>
          <w:rFonts w:ascii="Times New Roman" w:hAnsi="Times New Roman"/>
        </w:rPr>
        <w:t>creditate, în perioada 2005-2014</w:t>
      </w:r>
    </w:p>
    <w:tbl>
      <w:tblPr>
        <w:tblW w:w="10844" w:type="dxa"/>
        <w:tblInd w:w="-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5"/>
        <w:gridCol w:w="533"/>
        <w:gridCol w:w="425"/>
        <w:gridCol w:w="567"/>
        <w:gridCol w:w="468"/>
        <w:gridCol w:w="546"/>
        <w:gridCol w:w="469"/>
        <w:gridCol w:w="644"/>
        <w:gridCol w:w="469"/>
        <w:gridCol w:w="523"/>
        <w:gridCol w:w="469"/>
        <w:gridCol w:w="470"/>
        <w:gridCol w:w="469"/>
        <w:gridCol w:w="470"/>
        <w:gridCol w:w="469"/>
        <w:gridCol w:w="652"/>
        <w:gridCol w:w="567"/>
        <w:gridCol w:w="609"/>
        <w:gridCol w:w="610"/>
      </w:tblGrid>
      <w:tr w:rsidR="00C06A97" w:rsidRPr="00F77FD6" w14:paraId="2D730E54" w14:textId="77777777" w:rsidTr="0030418E">
        <w:tc>
          <w:tcPr>
            <w:tcW w:w="1415" w:type="dxa"/>
            <w:vMerge w:val="restart"/>
            <w:tcBorders>
              <w:top w:val="double" w:sz="4" w:space="0" w:color="auto"/>
              <w:left w:val="double" w:sz="4" w:space="0" w:color="auto"/>
              <w:right w:val="double" w:sz="4" w:space="0" w:color="auto"/>
            </w:tcBorders>
            <w:shd w:val="clear" w:color="auto" w:fill="auto"/>
          </w:tcPr>
          <w:p w14:paraId="13EB8AF5"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Anul înmatriculării/</w:t>
            </w:r>
          </w:p>
          <w:p w14:paraId="4E3E9C5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Domeniul</w:t>
            </w:r>
          </w:p>
        </w:tc>
        <w:tc>
          <w:tcPr>
            <w:tcW w:w="958" w:type="dxa"/>
            <w:gridSpan w:val="2"/>
            <w:tcBorders>
              <w:top w:val="double" w:sz="4" w:space="0" w:color="auto"/>
              <w:left w:val="double" w:sz="4" w:space="0" w:color="auto"/>
              <w:right w:val="double" w:sz="4" w:space="0" w:color="auto"/>
            </w:tcBorders>
            <w:shd w:val="clear" w:color="auto" w:fill="auto"/>
          </w:tcPr>
          <w:p w14:paraId="530180F0" w14:textId="77777777" w:rsidR="00C06A97" w:rsidRPr="007A7B4A" w:rsidRDefault="00C06A97" w:rsidP="00123D03">
            <w:pPr>
              <w:spacing w:after="0" w:line="240" w:lineRule="auto"/>
              <w:jc w:val="center"/>
              <w:rPr>
                <w:rFonts w:ascii="Times New Roman" w:hAnsi="Times New Roman" w:cs="Times New Roman"/>
                <w:sz w:val="20"/>
                <w:szCs w:val="20"/>
              </w:rPr>
            </w:pPr>
            <w:r w:rsidRPr="007A7B4A">
              <w:rPr>
                <w:rFonts w:ascii="Times New Roman" w:hAnsi="Times New Roman" w:cs="Times New Roman"/>
                <w:sz w:val="20"/>
                <w:szCs w:val="20"/>
              </w:rPr>
              <w:t>2006 / 2007</w:t>
            </w:r>
          </w:p>
        </w:tc>
        <w:tc>
          <w:tcPr>
            <w:tcW w:w="1035" w:type="dxa"/>
            <w:gridSpan w:val="2"/>
            <w:tcBorders>
              <w:top w:val="double" w:sz="4" w:space="0" w:color="auto"/>
              <w:left w:val="double" w:sz="4" w:space="0" w:color="auto"/>
              <w:right w:val="double" w:sz="4" w:space="0" w:color="auto"/>
            </w:tcBorders>
            <w:shd w:val="clear" w:color="auto" w:fill="auto"/>
          </w:tcPr>
          <w:p w14:paraId="7BBC5944" w14:textId="77777777" w:rsidR="00C06A97" w:rsidRPr="007A7B4A" w:rsidRDefault="00C06A97" w:rsidP="00123D03">
            <w:pPr>
              <w:spacing w:after="0" w:line="240" w:lineRule="auto"/>
              <w:jc w:val="center"/>
              <w:rPr>
                <w:rFonts w:ascii="Times New Roman" w:hAnsi="Times New Roman" w:cs="Times New Roman"/>
                <w:sz w:val="20"/>
                <w:szCs w:val="20"/>
              </w:rPr>
            </w:pPr>
            <w:r w:rsidRPr="007A7B4A">
              <w:rPr>
                <w:rFonts w:ascii="Times New Roman" w:hAnsi="Times New Roman" w:cs="Times New Roman"/>
                <w:sz w:val="20"/>
                <w:szCs w:val="20"/>
              </w:rPr>
              <w:t>2007 / 2008</w:t>
            </w:r>
          </w:p>
        </w:tc>
        <w:tc>
          <w:tcPr>
            <w:tcW w:w="1015" w:type="dxa"/>
            <w:gridSpan w:val="2"/>
            <w:tcBorders>
              <w:top w:val="double" w:sz="4" w:space="0" w:color="auto"/>
              <w:left w:val="double" w:sz="4" w:space="0" w:color="auto"/>
              <w:right w:val="double" w:sz="4" w:space="0" w:color="auto"/>
            </w:tcBorders>
            <w:shd w:val="clear" w:color="auto" w:fill="auto"/>
          </w:tcPr>
          <w:p w14:paraId="03B97CFE" w14:textId="77777777" w:rsidR="00C06A97" w:rsidRPr="007A7B4A" w:rsidRDefault="00C06A97" w:rsidP="00123D03">
            <w:pPr>
              <w:spacing w:after="0" w:line="240" w:lineRule="auto"/>
              <w:jc w:val="center"/>
              <w:rPr>
                <w:rFonts w:ascii="Times New Roman" w:hAnsi="Times New Roman" w:cs="Times New Roman"/>
                <w:sz w:val="20"/>
                <w:szCs w:val="20"/>
              </w:rPr>
            </w:pPr>
            <w:r w:rsidRPr="007A7B4A">
              <w:rPr>
                <w:rFonts w:ascii="Times New Roman" w:hAnsi="Times New Roman" w:cs="Times New Roman"/>
                <w:sz w:val="20"/>
                <w:szCs w:val="20"/>
              </w:rPr>
              <w:t>2008 / 2009</w:t>
            </w:r>
          </w:p>
        </w:tc>
        <w:tc>
          <w:tcPr>
            <w:tcW w:w="1113" w:type="dxa"/>
            <w:gridSpan w:val="2"/>
            <w:tcBorders>
              <w:top w:val="double" w:sz="4" w:space="0" w:color="auto"/>
              <w:left w:val="double" w:sz="4" w:space="0" w:color="auto"/>
              <w:right w:val="double" w:sz="4" w:space="0" w:color="auto"/>
            </w:tcBorders>
            <w:shd w:val="clear" w:color="auto" w:fill="auto"/>
          </w:tcPr>
          <w:p w14:paraId="7DFCD657" w14:textId="77777777" w:rsidR="00C06A97" w:rsidRPr="007A7B4A" w:rsidRDefault="00C06A97" w:rsidP="00123D03">
            <w:pPr>
              <w:spacing w:after="0" w:line="240" w:lineRule="auto"/>
              <w:jc w:val="center"/>
              <w:rPr>
                <w:rFonts w:ascii="Times New Roman" w:hAnsi="Times New Roman" w:cs="Times New Roman"/>
                <w:sz w:val="20"/>
                <w:szCs w:val="20"/>
              </w:rPr>
            </w:pPr>
            <w:r w:rsidRPr="007A7B4A">
              <w:rPr>
                <w:rFonts w:ascii="Times New Roman" w:hAnsi="Times New Roman" w:cs="Times New Roman"/>
                <w:sz w:val="20"/>
                <w:szCs w:val="20"/>
              </w:rPr>
              <w:t>2009 / 2010</w:t>
            </w:r>
          </w:p>
        </w:tc>
        <w:tc>
          <w:tcPr>
            <w:tcW w:w="992" w:type="dxa"/>
            <w:gridSpan w:val="2"/>
            <w:tcBorders>
              <w:top w:val="double" w:sz="4" w:space="0" w:color="auto"/>
              <w:left w:val="double" w:sz="4" w:space="0" w:color="auto"/>
              <w:right w:val="double" w:sz="4" w:space="0" w:color="auto"/>
            </w:tcBorders>
            <w:shd w:val="clear" w:color="auto" w:fill="auto"/>
          </w:tcPr>
          <w:p w14:paraId="67B7BF0A" w14:textId="77777777" w:rsidR="00C06A97" w:rsidRPr="007A7B4A" w:rsidRDefault="00C06A97" w:rsidP="00123D03">
            <w:pPr>
              <w:spacing w:after="0" w:line="240" w:lineRule="auto"/>
              <w:jc w:val="center"/>
              <w:rPr>
                <w:rFonts w:ascii="Times New Roman" w:hAnsi="Times New Roman" w:cs="Times New Roman"/>
                <w:sz w:val="20"/>
                <w:szCs w:val="20"/>
              </w:rPr>
            </w:pPr>
            <w:r w:rsidRPr="007A7B4A">
              <w:rPr>
                <w:rFonts w:ascii="Times New Roman" w:hAnsi="Times New Roman" w:cs="Times New Roman"/>
                <w:sz w:val="20"/>
                <w:szCs w:val="20"/>
              </w:rPr>
              <w:t>2010 / 2011</w:t>
            </w:r>
          </w:p>
        </w:tc>
        <w:tc>
          <w:tcPr>
            <w:tcW w:w="939" w:type="dxa"/>
            <w:gridSpan w:val="2"/>
            <w:tcBorders>
              <w:top w:val="double" w:sz="4" w:space="0" w:color="auto"/>
              <w:left w:val="double" w:sz="4" w:space="0" w:color="auto"/>
              <w:right w:val="double" w:sz="4" w:space="0" w:color="auto"/>
            </w:tcBorders>
            <w:shd w:val="clear" w:color="auto" w:fill="auto"/>
          </w:tcPr>
          <w:p w14:paraId="0F28D128" w14:textId="77777777" w:rsidR="00C06A97" w:rsidRPr="007A7B4A" w:rsidRDefault="00C06A97" w:rsidP="00123D03">
            <w:pPr>
              <w:spacing w:after="0" w:line="240" w:lineRule="auto"/>
              <w:jc w:val="center"/>
              <w:rPr>
                <w:rFonts w:ascii="Times New Roman" w:hAnsi="Times New Roman" w:cs="Times New Roman"/>
                <w:sz w:val="20"/>
                <w:szCs w:val="20"/>
              </w:rPr>
            </w:pPr>
            <w:r w:rsidRPr="007A7B4A">
              <w:rPr>
                <w:rFonts w:ascii="Times New Roman" w:hAnsi="Times New Roman" w:cs="Times New Roman"/>
                <w:sz w:val="20"/>
                <w:szCs w:val="20"/>
              </w:rPr>
              <w:t>2011 / 2012</w:t>
            </w:r>
          </w:p>
        </w:tc>
        <w:tc>
          <w:tcPr>
            <w:tcW w:w="939" w:type="dxa"/>
            <w:gridSpan w:val="2"/>
            <w:tcBorders>
              <w:top w:val="double" w:sz="4" w:space="0" w:color="auto"/>
              <w:left w:val="double" w:sz="4" w:space="0" w:color="auto"/>
              <w:right w:val="double" w:sz="4" w:space="0" w:color="auto"/>
            </w:tcBorders>
            <w:shd w:val="clear" w:color="auto" w:fill="auto"/>
          </w:tcPr>
          <w:p w14:paraId="2BEC9BF0" w14:textId="77777777" w:rsidR="00C06A97" w:rsidRPr="007A7B4A" w:rsidRDefault="00C06A97" w:rsidP="00123D03">
            <w:pPr>
              <w:spacing w:after="0" w:line="240" w:lineRule="auto"/>
              <w:jc w:val="center"/>
              <w:rPr>
                <w:rFonts w:ascii="Times New Roman" w:hAnsi="Times New Roman" w:cs="Times New Roman"/>
                <w:sz w:val="20"/>
                <w:szCs w:val="20"/>
              </w:rPr>
            </w:pPr>
            <w:r w:rsidRPr="007A7B4A">
              <w:rPr>
                <w:rFonts w:ascii="Times New Roman" w:hAnsi="Times New Roman" w:cs="Times New Roman"/>
                <w:sz w:val="20"/>
                <w:szCs w:val="20"/>
              </w:rPr>
              <w:t>2012 / 2013</w:t>
            </w:r>
          </w:p>
        </w:tc>
        <w:tc>
          <w:tcPr>
            <w:tcW w:w="1219" w:type="dxa"/>
            <w:gridSpan w:val="2"/>
            <w:tcBorders>
              <w:top w:val="double" w:sz="4" w:space="0" w:color="auto"/>
              <w:left w:val="double" w:sz="4" w:space="0" w:color="auto"/>
              <w:right w:val="double" w:sz="4" w:space="0" w:color="auto"/>
            </w:tcBorders>
          </w:tcPr>
          <w:p w14:paraId="2F2706B4" w14:textId="77777777" w:rsidR="00C06A97" w:rsidRPr="007A7B4A" w:rsidRDefault="00C06A97" w:rsidP="00123D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2013 / 2014</w:t>
            </w:r>
          </w:p>
        </w:tc>
        <w:tc>
          <w:tcPr>
            <w:tcW w:w="1219" w:type="dxa"/>
            <w:gridSpan w:val="2"/>
            <w:tcBorders>
              <w:top w:val="double" w:sz="4" w:space="0" w:color="auto"/>
              <w:left w:val="double" w:sz="4" w:space="0" w:color="auto"/>
              <w:right w:val="double" w:sz="4" w:space="0" w:color="auto"/>
            </w:tcBorders>
          </w:tcPr>
          <w:p w14:paraId="0738E9EE" w14:textId="77777777" w:rsidR="00C06A97" w:rsidRDefault="00C06A97" w:rsidP="00123D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2014 / 2015</w:t>
            </w:r>
          </w:p>
        </w:tc>
      </w:tr>
      <w:tr w:rsidR="00C06A97" w:rsidRPr="00F77FD6" w14:paraId="7CB04432" w14:textId="77777777" w:rsidTr="0030418E">
        <w:tc>
          <w:tcPr>
            <w:tcW w:w="1415" w:type="dxa"/>
            <w:vMerge/>
            <w:tcBorders>
              <w:left w:val="double" w:sz="4" w:space="0" w:color="auto"/>
              <w:right w:val="double" w:sz="4" w:space="0" w:color="auto"/>
            </w:tcBorders>
            <w:shd w:val="clear" w:color="auto" w:fill="auto"/>
          </w:tcPr>
          <w:p w14:paraId="31F96F34" w14:textId="77777777" w:rsidR="00C06A97" w:rsidRPr="00F77FD6" w:rsidRDefault="00C06A97" w:rsidP="00123D03">
            <w:pPr>
              <w:spacing w:after="0" w:line="240" w:lineRule="auto"/>
              <w:jc w:val="both"/>
              <w:rPr>
                <w:rFonts w:ascii="Times New Roman" w:hAnsi="Times New Roman" w:cs="Times New Roman"/>
                <w:sz w:val="20"/>
                <w:szCs w:val="20"/>
              </w:rPr>
            </w:pPr>
          </w:p>
        </w:tc>
        <w:tc>
          <w:tcPr>
            <w:tcW w:w="533" w:type="dxa"/>
            <w:tcBorders>
              <w:left w:val="double" w:sz="4" w:space="0" w:color="auto"/>
            </w:tcBorders>
            <w:shd w:val="clear" w:color="auto" w:fill="FFFF00"/>
          </w:tcPr>
          <w:p w14:paraId="492BEAB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w:t>
            </w:r>
          </w:p>
        </w:tc>
        <w:tc>
          <w:tcPr>
            <w:tcW w:w="425" w:type="dxa"/>
            <w:tcBorders>
              <w:right w:val="double" w:sz="4" w:space="0" w:color="auto"/>
            </w:tcBorders>
            <w:shd w:val="clear" w:color="auto" w:fill="auto"/>
          </w:tcPr>
          <w:p w14:paraId="34D7691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C</w:t>
            </w:r>
          </w:p>
        </w:tc>
        <w:tc>
          <w:tcPr>
            <w:tcW w:w="567" w:type="dxa"/>
            <w:tcBorders>
              <w:left w:val="double" w:sz="4" w:space="0" w:color="auto"/>
            </w:tcBorders>
            <w:shd w:val="clear" w:color="auto" w:fill="FFFF00"/>
          </w:tcPr>
          <w:p w14:paraId="46E824B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w:t>
            </w:r>
          </w:p>
        </w:tc>
        <w:tc>
          <w:tcPr>
            <w:tcW w:w="468" w:type="dxa"/>
            <w:tcBorders>
              <w:right w:val="double" w:sz="4" w:space="0" w:color="auto"/>
            </w:tcBorders>
            <w:shd w:val="clear" w:color="auto" w:fill="auto"/>
          </w:tcPr>
          <w:p w14:paraId="52D5A6F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C</w:t>
            </w:r>
          </w:p>
        </w:tc>
        <w:tc>
          <w:tcPr>
            <w:tcW w:w="546" w:type="dxa"/>
            <w:tcBorders>
              <w:left w:val="double" w:sz="4" w:space="0" w:color="auto"/>
            </w:tcBorders>
            <w:shd w:val="clear" w:color="auto" w:fill="FFFF00"/>
          </w:tcPr>
          <w:p w14:paraId="6973692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w:t>
            </w:r>
          </w:p>
        </w:tc>
        <w:tc>
          <w:tcPr>
            <w:tcW w:w="469" w:type="dxa"/>
            <w:tcBorders>
              <w:right w:val="double" w:sz="4" w:space="0" w:color="auto"/>
            </w:tcBorders>
            <w:shd w:val="clear" w:color="auto" w:fill="auto"/>
          </w:tcPr>
          <w:p w14:paraId="0B96276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C</w:t>
            </w:r>
          </w:p>
        </w:tc>
        <w:tc>
          <w:tcPr>
            <w:tcW w:w="644" w:type="dxa"/>
            <w:tcBorders>
              <w:left w:val="double" w:sz="4" w:space="0" w:color="auto"/>
            </w:tcBorders>
            <w:shd w:val="clear" w:color="auto" w:fill="FFFF00"/>
          </w:tcPr>
          <w:p w14:paraId="1A728EA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w:t>
            </w:r>
          </w:p>
        </w:tc>
        <w:tc>
          <w:tcPr>
            <w:tcW w:w="469" w:type="dxa"/>
            <w:tcBorders>
              <w:right w:val="double" w:sz="4" w:space="0" w:color="auto"/>
            </w:tcBorders>
            <w:shd w:val="clear" w:color="auto" w:fill="auto"/>
          </w:tcPr>
          <w:p w14:paraId="37D6AC2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C</w:t>
            </w:r>
          </w:p>
        </w:tc>
        <w:tc>
          <w:tcPr>
            <w:tcW w:w="523" w:type="dxa"/>
            <w:tcBorders>
              <w:left w:val="double" w:sz="4" w:space="0" w:color="auto"/>
            </w:tcBorders>
            <w:shd w:val="clear" w:color="auto" w:fill="FFFF00"/>
          </w:tcPr>
          <w:p w14:paraId="4196283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w:t>
            </w:r>
          </w:p>
        </w:tc>
        <w:tc>
          <w:tcPr>
            <w:tcW w:w="469" w:type="dxa"/>
            <w:tcBorders>
              <w:right w:val="double" w:sz="4" w:space="0" w:color="auto"/>
            </w:tcBorders>
            <w:shd w:val="clear" w:color="auto" w:fill="auto"/>
          </w:tcPr>
          <w:p w14:paraId="3891584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C</w:t>
            </w:r>
          </w:p>
        </w:tc>
        <w:tc>
          <w:tcPr>
            <w:tcW w:w="470" w:type="dxa"/>
            <w:tcBorders>
              <w:left w:val="double" w:sz="4" w:space="0" w:color="auto"/>
            </w:tcBorders>
            <w:shd w:val="clear" w:color="auto" w:fill="FFFF00"/>
          </w:tcPr>
          <w:p w14:paraId="3AF3E87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w:t>
            </w:r>
          </w:p>
        </w:tc>
        <w:tc>
          <w:tcPr>
            <w:tcW w:w="469" w:type="dxa"/>
            <w:tcBorders>
              <w:right w:val="double" w:sz="4" w:space="0" w:color="auto"/>
            </w:tcBorders>
            <w:shd w:val="clear" w:color="auto" w:fill="auto"/>
          </w:tcPr>
          <w:p w14:paraId="3A2A0D2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C</w:t>
            </w:r>
          </w:p>
        </w:tc>
        <w:tc>
          <w:tcPr>
            <w:tcW w:w="470" w:type="dxa"/>
            <w:tcBorders>
              <w:left w:val="double" w:sz="4" w:space="0" w:color="auto"/>
            </w:tcBorders>
            <w:shd w:val="clear" w:color="auto" w:fill="FFFF00"/>
          </w:tcPr>
          <w:p w14:paraId="7A48390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w:t>
            </w:r>
          </w:p>
        </w:tc>
        <w:tc>
          <w:tcPr>
            <w:tcW w:w="469" w:type="dxa"/>
            <w:tcBorders>
              <w:right w:val="double" w:sz="4" w:space="0" w:color="auto"/>
            </w:tcBorders>
            <w:shd w:val="clear" w:color="auto" w:fill="auto"/>
          </w:tcPr>
          <w:p w14:paraId="3FC1D9C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C</w:t>
            </w:r>
          </w:p>
        </w:tc>
        <w:tc>
          <w:tcPr>
            <w:tcW w:w="652" w:type="dxa"/>
            <w:tcBorders>
              <w:right w:val="double" w:sz="4" w:space="0" w:color="auto"/>
            </w:tcBorders>
          </w:tcPr>
          <w:p w14:paraId="0ACB8AC5"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D</w:t>
            </w:r>
          </w:p>
        </w:tc>
        <w:tc>
          <w:tcPr>
            <w:tcW w:w="567" w:type="dxa"/>
            <w:tcBorders>
              <w:right w:val="double" w:sz="4" w:space="0" w:color="auto"/>
            </w:tcBorders>
          </w:tcPr>
          <w:p w14:paraId="3D97703F"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C</w:t>
            </w:r>
          </w:p>
        </w:tc>
        <w:tc>
          <w:tcPr>
            <w:tcW w:w="609" w:type="dxa"/>
            <w:tcBorders>
              <w:right w:val="double" w:sz="4" w:space="0" w:color="auto"/>
            </w:tcBorders>
          </w:tcPr>
          <w:p w14:paraId="75BA0211"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D</w:t>
            </w:r>
          </w:p>
        </w:tc>
        <w:tc>
          <w:tcPr>
            <w:tcW w:w="610" w:type="dxa"/>
            <w:tcBorders>
              <w:right w:val="double" w:sz="4" w:space="0" w:color="auto"/>
            </w:tcBorders>
          </w:tcPr>
          <w:p w14:paraId="7BEE3691"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C</w:t>
            </w:r>
          </w:p>
        </w:tc>
      </w:tr>
      <w:tr w:rsidR="00C06A97" w:rsidRPr="00F77FD6" w14:paraId="3AE3303B" w14:textId="77777777" w:rsidTr="0030418E">
        <w:tc>
          <w:tcPr>
            <w:tcW w:w="1415" w:type="dxa"/>
            <w:tcBorders>
              <w:left w:val="double" w:sz="4" w:space="0" w:color="auto"/>
              <w:right w:val="double" w:sz="4" w:space="0" w:color="auto"/>
            </w:tcBorders>
            <w:shd w:val="clear" w:color="auto" w:fill="auto"/>
          </w:tcPr>
          <w:p w14:paraId="1135252F" w14:textId="77777777" w:rsidR="00C06A97" w:rsidRPr="00F77FD6" w:rsidRDefault="00C06A97" w:rsidP="00123D03">
            <w:pPr>
              <w:spacing w:after="0" w:line="240" w:lineRule="auto"/>
              <w:rPr>
                <w:rFonts w:ascii="Times New Roman" w:hAnsi="Times New Roman" w:cs="Times New Roman"/>
                <w:sz w:val="20"/>
                <w:szCs w:val="20"/>
              </w:rPr>
            </w:pPr>
            <w:r w:rsidRPr="00F77FD6">
              <w:rPr>
                <w:rFonts w:ascii="Times New Roman" w:hAnsi="Times New Roman" w:cs="Times New Roman"/>
                <w:sz w:val="20"/>
                <w:szCs w:val="20"/>
              </w:rPr>
              <w:t xml:space="preserve">Calculatoare și tehnologia informației </w:t>
            </w:r>
          </w:p>
        </w:tc>
        <w:tc>
          <w:tcPr>
            <w:tcW w:w="533" w:type="dxa"/>
            <w:tcBorders>
              <w:left w:val="double" w:sz="4" w:space="0" w:color="auto"/>
            </w:tcBorders>
            <w:shd w:val="clear" w:color="auto" w:fill="FFFF00"/>
          </w:tcPr>
          <w:p w14:paraId="3EE028A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425" w:type="dxa"/>
            <w:tcBorders>
              <w:right w:val="double" w:sz="4" w:space="0" w:color="auto"/>
            </w:tcBorders>
            <w:shd w:val="clear" w:color="auto" w:fill="auto"/>
          </w:tcPr>
          <w:p w14:paraId="388491C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567" w:type="dxa"/>
            <w:tcBorders>
              <w:left w:val="double" w:sz="4" w:space="0" w:color="auto"/>
            </w:tcBorders>
            <w:shd w:val="clear" w:color="auto" w:fill="FFFF00"/>
          </w:tcPr>
          <w:p w14:paraId="50D9EDA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8" w:type="dxa"/>
            <w:tcBorders>
              <w:right w:val="double" w:sz="4" w:space="0" w:color="auto"/>
            </w:tcBorders>
            <w:shd w:val="clear" w:color="auto" w:fill="auto"/>
          </w:tcPr>
          <w:p w14:paraId="537E7EB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546" w:type="dxa"/>
            <w:tcBorders>
              <w:left w:val="double" w:sz="4" w:space="0" w:color="auto"/>
            </w:tcBorders>
            <w:shd w:val="clear" w:color="auto" w:fill="FFFF00"/>
          </w:tcPr>
          <w:p w14:paraId="36CF75D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69" w:type="dxa"/>
            <w:tcBorders>
              <w:right w:val="double" w:sz="4" w:space="0" w:color="auto"/>
            </w:tcBorders>
            <w:shd w:val="clear" w:color="auto" w:fill="auto"/>
          </w:tcPr>
          <w:p w14:paraId="4FE97B2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644" w:type="dxa"/>
            <w:tcBorders>
              <w:left w:val="double" w:sz="4" w:space="0" w:color="auto"/>
            </w:tcBorders>
            <w:shd w:val="clear" w:color="auto" w:fill="FFFF00"/>
          </w:tcPr>
          <w:p w14:paraId="4B262EC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5</w:t>
            </w:r>
          </w:p>
        </w:tc>
        <w:tc>
          <w:tcPr>
            <w:tcW w:w="469" w:type="dxa"/>
            <w:tcBorders>
              <w:right w:val="double" w:sz="4" w:space="0" w:color="auto"/>
            </w:tcBorders>
            <w:shd w:val="clear" w:color="auto" w:fill="auto"/>
          </w:tcPr>
          <w:p w14:paraId="12DE720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23" w:type="dxa"/>
            <w:tcBorders>
              <w:left w:val="double" w:sz="4" w:space="0" w:color="auto"/>
            </w:tcBorders>
            <w:shd w:val="clear" w:color="auto" w:fill="FFFF00"/>
          </w:tcPr>
          <w:p w14:paraId="7ACA0EB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69" w:type="dxa"/>
            <w:tcBorders>
              <w:right w:val="double" w:sz="4" w:space="0" w:color="auto"/>
            </w:tcBorders>
            <w:shd w:val="clear" w:color="auto" w:fill="auto"/>
          </w:tcPr>
          <w:p w14:paraId="34A2C8C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70" w:type="dxa"/>
            <w:tcBorders>
              <w:left w:val="double" w:sz="4" w:space="0" w:color="auto"/>
            </w:tcBorders>
            <w:shd w:val="clear" w:color="auto" w:fill="FFFF00"/>
          </w:tcPr>
          <w:p w14:paraId="63FDA64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14DFE04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70" w:type="dxa"/>
            <w:tcBorders>
              <w:left w:val="double" w:sz="4" w:space="0" w:color="auto"/>
            </w:tcBorders>
            <w:shd w:val="clear" w:color="auto" w:fill="FFFF00"/>
          </w:tcPr>
          <w:p w14:paraId="6BAC0DB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4297CE7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652" w:type="dxa"/>
            <w:tcBorders>
              <w:right w:val="double" w:sz="4" w:space="0" w:color="auto"/>
            </w:tcBorders>
          </w:tcPr>
          <w:p w14:paraId="54D9B8E0" w14:textId="77777777" w:rsidR="00C06A97" w:rsidRPr="008F0EDD"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p>
        </w:tc>
        <w:tc>
          <w:tcPr>
            <w:tcW w:w="567" w:type="dxa"/>
            <w:tcBorders>
              <w:right w:val="double" w:sz="4" w:space="0" w:color="auto"/>
            </w:tcBorders>
          </w:tcPr>
          <w:p w14:paraId="3F9641F1" w14:textId="77777777" w:rsidR="00C06A97" w:rsidRPr="00F77FD6" w:rsidRDefault="00C06A97" w:rsidP="00123D03">
            <w:pPr>
              <w:spacing w:after="0" w:line="240" w:lineRule="auto"/>
              <w:jc w:val="both"/>
              <w:rPr>
                <w:rFonts w:ascii="Times New Roman" w:hAnsi="Times New Roman" w:cs="Times New Roman"/>
                <w:sz w:val="20"/>
                <w:szCs w:val="20"/>
              </w:rPr>
            </w:pPr>
          </w:p>
        </w:tc>
        <w:tc>
          <w:tcPr>
            <w:tcW w:w="609" w:type="dxa"/>
            <w:tcBorders>
              <w:right w:val="double" w:sz="4" w:space="0" w:color="auto"/>
            </w:tcBorders>
          </w:tcPr>
          <w:p w14:paraId="026C88DB"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p>
        </w:tc>
        <w:tc>
          <w:tcPr>
            <w:tcW w:w="610" w:type="dxa"/>
            <w:tcBorders>
              <w:right w:val="double" w:sz="4" w:space="0" w:color="auto"/>
            </w:tcBorders>
          </w:tcPr>
          <w:p w14:paraId="18CAE5EB"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p>
        </w:tc>
      </w:tr>
      <w:tr w:rsidR="00C06A97" w:rsidRPr="00F77FD6" w14:paraId="2E0A6CF7" w14:textId="77777777" w:rsidTr="0030418E">
        <w:tc>
          <w:tcPr>
            <w:tcW w:w="1415" w:type="dxa"/>
            <w:tcBorders>
              <w:left w:val="double" w:sz="4" w:space="0" w:color="auto"/>
              <w:right w:val="double" w:sz="4" w:space="0" w:color="auto"/>
            </w:tcBorders>
            <w:shd w:val="clear" w:color="auto" w:fill="auto"/>
          </w:tcPr>
          <w:p w14:paraId="38BE1955" w14:textId="77777777" w:rsidR="00C06A97" w:rsidRPr="00F77FD6" w:rsidRDefault="00C06A97" w:rsidP="00123D03">
            <w:pPr>
              <w:spacing w:after="0" w:line="240" w:lineRule="auto"/>
              <w:rPr>
                <w:rFonts w:ascii="Times New Roman" w:hAnsi="Times New Roman" w:cs="Times New Roman"/>
                <w:sz w:val="20"/>
                <w:szCs w:val="20"/>
                <w:highlight w:val="yellow"/>
              </w:rPr>
            </w:pPr>
            <w:r w:rsidRPr="00F77FD6">
              <w:rPr>
                <w:rFonts w:ascii="Times New Roman" w:hAnsi="Times New Roman" w:cs="Times New Roman"/>
                <w:sz w:val="20"/>
                <w:szCs w:val="20"/>
              </w:rPr>
              <w:t>Cibernetică și statistică economică</w:t>
            </w:r>
          </w:p>
        </w:tc>
        <w:tc>
          <w:tcPr>
            <w:tcW w:w="533" w:type="dxa"/>
            <w:tcBorders>
              <w:left w:val="double" w:sz="4" w:space="0" w:color="auto"/>
            </w:tcBorders>
            <w:shd w:val="clear" w:color="auto" w:fill="FFFF00"/>
          </w:tcPr>
          <w:p w14:paraId="6FDE99C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25" w:type="dxa"/>
            <w:tcBorders>
              <w:right w:val="double" w:sz="4" w:space="0" w:color="auto"/>
            </w:tcBorders>
            <w:shd w:val="clear" w:color="auto" w:fill="auto"/>
          </w:tcPr>
          <w:p w14:paraId="49BF826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567" w:type="dxa"/>
            <w:tcBorders>
              <w:left w:val="double" w:sz="4" w:space="0" w:color="auto"/>
            </w:tcBorders>
            <w:shd w:val="clear" w:color="auto" w:fill="FFFF00"/>
          </w:tcPr>
          <w:p w14:paraId="52FB5C8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68" w:type="dxa"/>
            <w:tcBorders>
              <w:right w:val="double" w:sz="4" w:space="0" w:color="auto"/>
            </w:tcBorders>
            <w:shd w:val="clear" w:color="auto" w:fill="auto"/>
          </w:tcPr>
          <w:p w14:paraId="101A559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546" w:type="dxa"/>
            <w:tcBorders>
              <w:left w:val="double" w:sz="4" w:space="0" w:color="auto"/>
            </w:tcBorders>
            <w:shd w:val="clear" w:color="auto" w:fill="FFFF00"/>
          </w:tcPr>
          <w:p w14:paraId="5D52E09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4F7FE7E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644" w:type="dxa"/>
            <w:tcBorders>
              <w:left w:val="double" w:sz="4" w:space="0" w:color="auto"/>
            </w:tcBorders>
            <w:shd w:val="clear" w:color="auto" w:fill="FFFF00"/>
          </w:tcPr>
          <w:p w14:paraId="78F0BFA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46F5DDC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523" w:type="dxa"/>
            <w:tcBorders>
              <w:left w:val="double" w:sz="4" w:space="0" w:color="auto"/>
            </w:tcBorders>
            <w:shd w:val="clear" w:color="auto" w:fill="FFFF00"/>
          </w:tcPr>
          <w:p w14:paraId="614A39C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7796F48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70" w:type="dxa"/>
            <w:tcBorders>
              <w:left w:val="double" w:sz="4" w:space="0" w:color="auto"/>
            </w:tcBorders>
            <w:shd w:val="clear" w:color="auto" w:fill="FFFF00"/>
          </w:tcPr>
          <w:p w14:paraId="7531026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74368F1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70" w:type="dxa"/>
            <w:tcBorders>
              <w:left w:val="double" w:sz="4" w:space="0" w:color="auto"/>
            </w:tcBorders>
            <w:shd w:val="clear" w:color="auto" w:fill="FFFF00"/>
          </w:tcPr>
          <w:p w14:paraId="6C1B9B6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7A258D9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652" w:type="dxa"/>
            <w:tcBorders>
              <w:right w:val="double" w:sz="4" w:space="0" w:color="auto"/>
            </w:tcBorders>
          </w:tcPr>
          <w:p w14:paraId="0DB6C017"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w:t>
            </w:r>
          </w:p>
        </w:tc>
        <w:tc>
          <w:tcPr>
            <w:tcW w:w="567" w:type="dxa"/>
            <w:tcBorders>
              <w:right w:val="double" w:sz="4" w:space="0" w:color="auto"/>
            </w:tcBorders>
          </w:tcPr>
          <w:p w14:paraId="36F3F62B"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w:t>
            </w:r>
          </w:p>
        </w:tc>
        <w:tc>
          <w:tcPr>
            <w:tcW w:w="609" w:type="dxa"/>
            <w:tcBorders>
              <w:right w:val="double" w:sz="4" w:space="0" w:color="auto"/>
            </w:tcBorders>
          </w:tcPr>
          <w:p w14:paraId="483791DC"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5</w:t>
            </w:r>
          </w:p>
        </w:tc>
        <w:tc>
          <w:tcPr>
            <w:tcW w:w="610" w:type="dxa"/>
            <w:tcBorders>
              <w:right w:val="double" w:sz="4" w:space="0" w:color="auto"/>
            </w:tcBorders>
          </w:tcPr>
          <w:p w14:paraId="16E36E48"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w:t>
            </w:r>
          </w:p>
        </w:tc>
      </w:tr>
      <w:tr w:rsidR="00C06A97" w:rsidRPr="00F77FD6" w14:paraId="18B61902" w14:textId="77777777" w:rsidTr="0030418E">
        <w:tc>
          <w:tcPr>
            <w:tcW w:w="1415" w:type="dxa"/>
            <w:tcBorders>
              <w:left w:val="double" w:sz="4" w:space="0" w:color="auto"/>
              <w:right w:val="double" w:sz="4" w:space="0" w:color="auto"/>
            </w:tcBorders>
            <w:shd w:val="clear" w:color="auto" w:fill="auto"/>
          </w:tcPr>
          <w:p w14:paraId="61030B0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Drept</w:t>
            </w:r>
          </w:p>
        </w:tc>
        <w:tc>
          <w:tcPr>
            <w:tcW w:w="533" w:type="dxa"/>
            <w:tcBorders>
              <w:left w:val="double" w:sz="4" w:space="0" w:color="auto"/>
            </w:tcBorders>
            <w:shd w:val="clear" w:color="auto" w:fill="FFFF00"/>
          </w:tcPr>
          <w:p w14:paraId="4CCB20C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10</w:t>
            </w:r>
          </w:p>
        </w:tc>
        <w:tc>
          <w:tcPr>
            <w:tcW w:w="425" w:type="dxa"/>
            <w:tcBorders>
              <w:right w:val="double" w:sz="4" w:space="0" w:color="auto"/>
            </w:tcBorders>
            <w:shd w:val="clear" w:color="auto" w:fill="auto"/>
          </w:tcPr>
          <w:p w14:paraId="27B62BB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567" w:type="dxa"/>
            <w:tcBorders>
              <w:left w:val="double" w:sz="4" w:space="0" w:color="auto"/>
            </w:tcBorders>
            <w:shd w:val="clear" w:color="auto" w:fill="FFFF00"/>
          </w:tcPr>
          <w:p w14:paraId="12B8041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468" w:type="dxa"/>
            <w:tcBorders>
              <w:right w:val="double" w:sz="4" w:space="0" w:color="auto"/>
            </w:tcBorders>
            <w:shd w:val="clear" w:color="auto" w:fill="auto"/>
          </w:tcPr>
          <w:p w14:paraId="3882B74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546" w:type="dxa"/>
            <w:tcBorders>
              <w:left w:val="double" w:sz="4" w:space="0" w:color="auto"/>
            </w:tcBorders>
            <w:shd w:val="clear" w:color="auto" w:fill="FFFF00"/>
          </w:tcPr>
          <w:p w14:paraId="09BF255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469" w:type="dxa"/>
            <w:tcBorders>
              <w:right w:val="double" w:sz="4" w:space="0" w:color="auto"/>
            </w:tcBorders>
            <w:shd w:val="clear" w:color="auto" w:fill="auto"/>
          </w:tcPr>
          <w:p w14:paraId="0507898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644" w:type="dxa"/>
            <w:tcBorders>
              <w:left w:val="double" w:sz="4" w:space="0" w:color="auto"/>
            </w:tcBorders>
            <w:shd w:val="clear" w:color="auto" w:fill="FFFF00"/>
          </w:tcPr>
          <w:p w14:paraId="0D34494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469" w:type="dxa"/>
            <w:tcBorders>
              <w:right w:val="double" w:sz="4" w:space="0" w:color="auto"/>
            </w:tcBorders>
            <w:shd w:val="clear" w:color="auto" w:fill="auto"/>
          </w:tcPr>
          <w:p w14:paraId="29ECE47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523" w:type="dxa"/>
            <w:tcBorders>
              <w:left w:val="double" w:sz="4" w:space="0" w:color="auto"/>
            </w:tcBorders>
            <w:shd w:val="clear" w:color="auto" w:fill="FFFF00"/>
          </w:tcPr>
          <w:p w14:paraId="00058CB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469" w:type="dxa"/>
            <w:tcBorders>
              <w:right w:val="double" w:sz="4" w:space="0" w:color="auto"/>
            </w:tcBorders>
            <w:shd w:val="clear" w:color="auto" w:fill="auto"/>
          </w:tcPr>
          <w:p w14:paraId="6FF4EA8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470" w:type="dxa"/>
            <w:tcBorders>
              <w:left w:val="double" w:sz="4" w:space="0" w:color="auto"/>
            </w:tcBorders>
            <w:shd w:val="clear" w:color="auto" w:fill="FFFF00"/>
          </w:tcPr>
          <w:p w14:paraId="21D61BE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469" w:type="dxa"/>
            <w:tcBorders>
              <w:right w:val="double" w:sz="4" w:space="0" w:color="auto"/>
            </w:tcBorders>
            <w:shd w:val="clear" w:color="auto" w:fill="auto"/>
          </w:tcPr>
          <w:p w14:paraId="2DF9530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470" w:type="dxa"/>
            <w:tcBorders>
              <w:left w:val="double" w:sz="4" w:space="0" w:color="auto"/>
            </w:tcBorders>
            <w:shd w:val="clear" w:color="auto" w:fill="FFFF00"/>
          </w:tcPr>
          <w:p w14:paraId="50F3BCF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31A42B4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652" w:type="dxa"/>
            <w:tcBorders>
              <w:right w:val="double" w:sz="4" w:space="0" w:color="auto"/>
            </w:tcBorders>
          </w:tcPr>
          <w:p w14:paraId="021C8EA6"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15</w:t>
            </w:r>
          </w:p>
        </w:tc>
        <w:tc>
          <w:tcPr>
            <w:tcW w:w="567" w:type="dxa"/>
            <w:tcBorders>
              <w:right w:val="double" w:sz="4" w:space="0" w:color="auto"/>
            </w:tcBorders>
          </w:tcPr>
          <w:p w14:paraId="1C991999"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4</w:t>
            </w:r>
          </w:p>
        </w:tc>
        <w:tc>
          <w:tcPr>
            <w:tcW w:w="609" w:type="dxa"/>
            <w:tcBorders>
              <w:right w:val="double" w:sz="4" w:space="0" w:color="auto"/>
            </w:tcBorders>
          </w:tcPr>
          <w:p w14:paraId="3877CB44"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8</w:t>
            </w:r>
          </w:p>
        </w:tc>
        <w:tc>
          <w:tcPr>
            <w:tcW w:w="610" w:type="dxa"/>
            <w:tcBorders>
              <w:right w:val="double" w:sz="4" w:space="0" w:color="auto"/>
            </w:tcBorders>
          </w:tcPr>
          <w:p w14:paraId="66BDC186"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4</w:t>
            </w:r>
          </w:p>
        </w:tc>
      </w:tr>
      <w:tr w:rsidR="00C06A97" w:rsidRPr="00F77FD6" w14:paraId="0343B04C" w14:textId="77777777" w:rsidTr="0030418E">
        <w:tc>
          <w:tcPr>
            <w:tcW w:w="1415" w:type="dxa"/>
            <w:tcBorders>
              <w:left w:val="double" w:sz="4" w:space="0" w:color="auto"/>
              <w:right w:val="double" w:sz="4" w:space="0" w:color="auto"/>
            </w:tcBorders>
            <w:shd w:val="clear" w:color="auto" w:fill="auto"/>
          </w:tcPr>
          <w:p w14:paraId="1CEA27B6" w14:textId="77777777" w:rsidR="00C06A97" w:rsidRPr="00F77FD6" w:rsidRDefault="00C06A97" w:rsidP="00123D03">
            <w:pPr>
              <w:tabs>
                <w:tab w:val="left" w:pos="720"/>
              </w:tabs>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Economie</w:t>
            </w:r>
          </w:p>
        </w:tc>
        <w:tc>
          <w:tcPr>
            <w:tcW w:w="533" w:type="dxa"/>
            <w:tcBorders>
              <w:left w:val="double" w:sz="4" w:space="0" w:color="auto"/>
            </w:tcBorders>
            <w:shd w:val="clear" w:color="auto" w:fill="FFFF00"/>
          </w:tcPr>
          <w:p w14:paraId="5E023D9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425" w:type="dxa"/>
            <w:tcBorders>
              <w:right w:val="double" w:sz="4" w:space="0" w:color="auto"/>
            </w:tcBorders>
            <w:shd w:val="clear" w:color="auto" w:fill="auto"/>
          </w:tcPr>
          <w:p w14:paraId="1702C1B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67" w:type="dxa"/>
            <w:tcBorders>
              <w:left w:val="double" w:sz="4" w:space="0" w:color="auto"/>
            </w:tcBorders>
            <w:shd w:val="clear" w:color="auto" w:fill="FFFF00"/>
          </w:tcPr>
          <w:p w14:paraId="5FCDA7B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10</w:t>
            </w:r>
          </w:p>
        </w:tc>
        <w:tc>
          <w:tcPr>
            <w:tcW w:w="468" w:type="dxa"/>
            <w:tcBorders>
              <w:right w:val="double" w:sz="4" w:space="0" w:color="auto"/>
            </w:tcBorders>
            <w:shd w:val="clear" w:color="auto" w:fill="auto"/>
          </w:tcPr>
          <w:p w14:paraId="6FA7564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46" w:type="dxa"/>
            <w:tcBorders>
              <w:left w:val="double" w:sz="4" w:space="0" w:color="auto"/>
            </w:tcBorders>
            <w:shd w:val="clear" w:color="auto" w:fill="FFFF00"/>
          </w:tcPr>
          <w:p w14:paraId="01A6540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469" w:type="dxa"/>
            <w:tcBorders>
              <w:right w:val="double" w:sz="4" w:space="0" w:color="auto"/>
            </w:tcBorders>
            <w:shd w:val="clear" w:color="auto" w:fill="auto"/>
          </w:tcPr>
          <w:p w14:paraId="64F2C08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644" w:type="dxa"/>
            <w:tcBorders>
              <w:left w:val="double" w:sz="4" w:space="0" w:color="auto"/>
            </w:tcBorders>
            <w:shd w:val="clear" w:color="auto" w:fill="FFFF00"/>
          </w:tcPr>
          <w:p w14:paraId="4FD1AE8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469" w:type="dxa"/>
            <w:tcBorders>
              <w:right w:val="double" w:sz="4" w:space="0" w:color="auto"/>
            </w:tcBorders>
            <w:shd w:val="clear" w:color="auto" w:fill="auto"/>
          </w:tcPr>
          <w:p w14:paraId="3A22278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523" w:type="dxa"/>
            <w:tcBorders>
              <w:left w:val="double" w:sz="4" w:space="0" w:color="auto"/>
            </w:tcBorders>
            <w:shd w:val="clear" w:color="auto" w:fill="FFFF00"/>
          </w:tcPr>
          <w:p w14:paraId="4B53F4E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15</w:t>
            </w:r>
          </w:p>
        </w:tc>
        <w:tc>
          <w:tcPr>
            <w:tcW w:w="469" w:type="dxa"/>
            <w:tcBorders>
              <w:right w:val="double" w:sz="4" w:space="0" w:color="auto"/>
            </w:tcBorders>
            <w:shd w:val="clear" w:color="auto" w:fill="auto"/>
          </w:tcPr>
          <w:p w14:paraId="6EE75A5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70" w:type="dxa"/>
            <w:tcBorders>
              <w:left w:val="double" w:sz="4" w:space="0" w:color="auto"/>
            </w:tcBorders>
            <w:shd w:val="clear" w:color="auto" w:fill="FFFF00"/>
          </w:tcPr>
          <w:p w14:paraId="3C80E72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69" w:type="dxa"/>
            <w:tcBorders>
              <w:right w:val="double" w:sz="4" w:space="0" w:color="auto"/>
            </w:tcBorders>
            <w:shd w:val="clear" w:color="auto" w:fill="auto"/>
          </w:tcPr>
          <w:p w14:paraId="3830F4F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70" w:type="dxa"/>
            <w:tcBorders>
              <w:left w:val="double" w:sz="4" w:space="0" w:color="auto"/>
            </w:tcBorders>
            <w:shd w:val="clear" w:color="auto" w:fill="FFFF00"/>
          </w:tcPr>
          <w:p w14:paraId="4932CF9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469" w:type="dxa"/>
            <w:tcBorders>
              <w:right w:val="double" w:sz="4" w:space="0" w:color="auto"/>
            </w:tcBorders>
            <w:shd w:val="clear" w:color="auto" w:fill="auto"/>
          </w:tcPr>
          <w:p w14:paraId="3D51E91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652" w:type="dxa"/>
            <w:tcBorders>
              <w:right w:val="double" w:sz="4" w:space="0" w:color="auto"/>
            </w:tcBorders>
          </w:tcPr>
          <w:p w14:paraId="0A67AAB1"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w:t>
            </w:r>
          </w:p>
        </w:tc>
        <w:tc>
          <w:tcPr>
            <w:tcW w:w="567" w:type="dxa"/>
            <w:tcBorders>
              <w:right w:val="double" w:sz="4" w:space="0" w:color="auto"/>
            </w:tcBorders>
          </w:tcPr>
          <w:p w14:paraId="460BF688"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3</w:t>
            </w:r>
          </w:p>
        </w:tc>
        <w:tc>
          <w:tcPr>
            <w:tcW w:w="609" w:type="dxa"/>
            <w:tcBorders>
              <w:right w:val="double" w:sz="4" w:space="0" w:color="auto"/>
            </w:tcBorders>
          </w:tcPr>
          <w:p w14:paraId="53FD9C04"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7</w:t>
            </w:r>
          </w:p>
        </w:tc>
        <w:tc>
          <w:tcPr>
            <w:tcW w:w="610" w:type="dxa"/>
            <w:tcBorders>
              <w:right w:val="double" w:sz="4" w:space="0" w:color="auto"/>
            </w:tcBorders>
          </w:tcPr>
          <w:p w14:paraId="435732C6"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3</w:t>
            </w:r>
          </w:p>
        </w:tc>
      </w:tr>
      <w:tr w:rsidR="00C06A97" w:rsidRPr="00F77FD6" w14:paraId="755BB53E" w14:textId="77777777" w:rsidTr="0030418E">
        <w:tc>
          <w:tcPr>
            <w:tcW w:w="1415" w:type="dxa"/>
            <w:tcBorders>
              <w:left w:val="double" w:sz="4" w:space="0" w:color="auto"/>
              <w:right w:val="double" w:sz="4" w:space="0" w:color="auto"/>
            </w:tcBorders>
            <w:shd w:val="clear" w:color="auto" w:fill="auto"/>
          </w:tcPr>
          <w:p w14:paraId="56CF095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Filologie</w:t>
            </w:r>
          </w:p>
        </w:tc>
        <w:tc>
          <w:tcPr>
            <w:tcW w:w="533" w:type="dxa"/>
            <w:tcBorders>
              <w:left w:val="double" w:sz="4" w:space="0" w:color="auto"/>
            </w:tcBorders>
            <w:shd w:val="clear" w:color="auto" w:fill="FFFF00"/>
          </w:tcPr>
          <w:p w14:paraId="5FA5E4C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25" w:type="dxa"/>
            <w:tcBorders>
              <w:right w:val="double" w:sz="4" w:space="0" w:color="auto"/>
            </w:tcBorders>
            <w:shd w:val="clear" w:color="auto" w:fill="auto"/>
          </w:tcPr>
          <w:p w14:paraId="7A46DAD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567" w:type="dxa"/>
            <w:tcBorders>
              <w:left w:val="double" w:sz="4" w:space="0" w:color="auto"/>
            </w:tcBorders>
            <w:shd w:val="clear" w:color="auto" w:fill="FFFF00"/>
          </w:tcPr>
          <w:p w14:paraId="0B476D6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16</w:t>
            </w:r>
          </w:p>
        </w:tc>
        <w:tc>
          <w:tcPr>
            <w:tcW w:w="468" w:type="dxa"/>
            <w:tcBorders>
              <w:right w:val="double" w:sz="4" w:space="0" w:color="auto"/>
            </w:tcBorders>
            <w:shd w:val="clear" w:color="auto" w:fill="auto"/>
          </w:tcPr>
          <w:p w14:paraId="4E3D2B3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546" w:type="dxa"/>
            <w:tcBorders>
              <w:left w:val="double" w:sz="4" w:space="0" w:color="auto"/>
            </w:tcBorders>
            <w:shd w:val="clear" w:color="auto" w:fill="FFFF00"/>
          </w:tcPr>
          <w:p w14:paraId="1BB091B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16</w:t>
            </w:r>
          </w:p>
        </w:tc>
        <w:tc>
          <w:tcPr>
            <w:tcW w:w="469" w:type="dxa"/>
            <w:tcBorders>
              <w:right w:val="double" w:sz="4" w:space="0" w:color="auto"/>
            </w:tcBorders>
            <w:shd w:val="clear" w:color="auto" w:fill="auto"/>
          </w:tcPr>
          <w:p w14:paraId="5FD1CE3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644" w:type="dxa"/>
            <w:tcBorders>
              <w:left w:val="double" w:sz="4" w:space="0" w:color="auto"/>
            </w:tcBorders>
            <w:shd w:val="clear" w:color="auto" w:fill="FFFF00"/>
          </w:tcPr>
          <w:p w14:paraId="0EE05C6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17</w:t>
            </w:r>
          </w:p>
        </w:tc>
        <w:tc>
          <w:tcPr>
            <w:tcW w:w="469" w:type="dxa"/>
            <w:tcBorders>
              <w:right w:val="double" w:sz="4" w:space="0" w:color="auto"/>
            </w:tcBorders>
            <w:shd w:val="clear" w:color="auto" w:fill="auto"/>
          </w:tcPr>
          <w:p w14:paraId="5044FDF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523" w:type="dxa"/>
            <w:tcBorders>
              <w:left w:val="double" w:sz="4" w:space="0" w:color="auto"/>
            </w:tcBorders>
            <w:shd w:val="clear" w:color="auto" w:fill="FFFF00"/>
          </w:tcPr>
          <w:p w14:paraId="01D072F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20</w:t>
            </w:r>
          </w:p>
        </w:tc>
        <w:tc>
          <w:tcPr>
            <w:tcW w:w="469" w:type="dxa"/>
            <w:tcBorders>
              <w:right w:val="double" w:sz="4" w:space="0" w:color="auto"/>
            </w:tcBorders>
            <w:shd w:val="clear" w:color="auto" w:fill="auto"/>
          </w:tcPr>
          <w:p w14:paraId="34D7D72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470" w:type="dxa"/>
            <w:tcBorders>
              <w:left w:val="double" w:sz="4" w:space="0" w:color="auto"/>
            </w:tcBorders>
            <w:shd w:val="clear" w:color="auto" w:fill="FFFF00"/>
          </w:tcPr>
          <w:p w14:paraId="576505E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5</w:t>
            </w:r>
          </w:p>
        </w:tc>
        <w:tc>
          <w:tcPr>
            <w:tcW w:w="469" w:type="dxa"/>
            <w:tcBorders>
              <w:right w:val="double" w:sz="4" w:space="0" w:color="auto"/>
            </w:tcBorders>
            <w:shd w:val="clear" w:color="auto" w:fill="auto"/>
          </w:tcPr>
          <w:p w14:paraId="59A1260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470" w:type="dxa"/>
            <w:tcBorders>
              <w:left w:val="double" w:sz="4" w:space="0" w:color="auto"/>
            </w:tcBorders>
            <w:shd w:val="clear" w:color="auto" w:fill="FFFF00"/>
          </w:tcPr>
          <w:p w14:paraId="163C6E4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69" w:type="dxa"/>
            <w:tcBorders>
              <w:right w:val="double" w:sz="4" w:space="0" w:color="auto"/>
            </w:tcBorders>
            <w:shd w:val="clear" w:color="auto" w:fill="auto"/>
          </w:tcPr>
          <w:p w14:paraId="275E5E5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652" w:type="dxa"/>
            <w:tcBorders>
              <w:right w:val="double" w:sz="4" w:space="0" w:color="auto"/>
            </w:tcBorders>
          </w:tcPr>
          <w:p w14:paraId="6A555E28"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567" w:type="dxa"/>
            <w:tcBorders>
              <w:right w:val="double" w:sz="4" w:space="0" w:color="auto"/>
            </w:tcBorders>
          </w:tcPr>
          <w:p w14:paraId="680A13B9"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609" w:type="dxa"/>
            <w:tcBorders>
              <w:right w:val="double" w:sz="4" w:space="0" w:color="auto"/>
            </w:tcBorders>
          </w:tcPr>
          <w:p w14:paraId="65A38F53"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9</w:t>
            </w:r>
          </w:p>
        </w:tc>
        <w:tc>
          <w:tcPr>
            <w:tcW w:w="610" w:type="dxa"/>
            <w:tcBorders>
              <w:right w:val="double" w:sz="4" w:space="0" w:color="auto"/>
            </w:tcBorders>
          </w:tcPr>
          <w:p w14:paraId="4EBE4B4D"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r>
      <w:tr w:rsidR="00C06A97" w:rsidRPr="00F77FD6" w14:paraId="2056879F" w14:textId="77777777" w:rsidTr="0030418E">
        <w:tc>
          <w:tcPr>
            <w:tcW w:w="1415" w:type="dxa"/>
            <w:tcBorders>
              <w:left w:val="double" w:sz="4" w:space="0" w:color="auto"/>
              <w:right w:val="double" w:sz="4" w:space="0" w:color="auto"/>
            </w:tcBorders>
            <w:shd w:val="clear" w:color="auto" w:fill="auto"/>
          </w:tcPr>
          <w:p w14:paraId="5A44F76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Finanțe</w:t>
            </w:r>
          </w:p>
        </w:tc>
        <w:tc>
          <w:tcPr>
            <w:tcW w:w="533" w:type="dxa"/>
            <w:tcBorders>
              <w:left w:val="double" w:sz="4" w:space="0" w:color="auto"/>
            </w:tcBorders>
            <w:shd w:val="clear" w:color="auto" w:fill="FFFF00"/>
          </w:tcPr>
          <w:p w14:paraId="22D4B34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5</w:t>
            </w:r>
          </w:p>
        </w:tc>
        <w:tc>
          <w:tcPr>
            <w:tcW w:w="425" w:type="dxa"/>
            <w:tcBorders>
              <w:right w:val="double" w:sz="4" w:space="0" w:color="auto"/>
            </w:tcBorders>
            <w:shd w:val="clear" w:color="auto" w:fill="auto"/>
          </w:tcPr>
          <w:p w14:paraId="54EEFB8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567" w:type="dxa"/>
            <w:tcBorders>
              <w:left w:val="double" w:sz="4" w:space="0" w:color="auto"/>
            </w:tcBorders>
            <w:shd w:val="clear" w:color="auto" w:fill="FFFF00"/>
          </w:tcPr>
          <w:p w14:paraId="6F34DF4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468" w:type="dxa"/>
            <w:tcBorders>
              <w:right w:val="double" w:sz="4" w:space="0" w:color="auto"/>
            </w:tcBorders>
            <w:shd w:val="clear" w:color="auto" w:fill="auto"/>
          </w:tcPr>
          <w:p w14:paraId="5A66BA8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546" w:type="dxa"/>
            <w:tcBorders>
              <w:left w:val="double" w:sz="4" w:space="0" w:color="auto"/>
            </w:tcBorders>
            <w:shd w:val="clear" w:color="auto" w:fill="FFFF00"/>
          </w:tcPr>
          <w:p w14:paraId="320F948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69" w:type="dxa"/>
            <w:tcBorders>
              <w:right w:val="double" w:sz="4" w:space="0" w:color="auto"/>
            </w:tcBorders>
            <w:shd w:val="clear" w:color="auto" w:fill="auto"/>
          </w:tcPr>
          <w:p w14:paraId="1AC2E38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644" w:type="dxa"/>
            <w:tcBorders>
              <w:left w:val="double" w:sz="4" w:space="0" w:color="auto"/>
            </w:tcBorders>
            <w:shd w:val="clear" w:color="auto" w:fill="FFFF00"/>
          </w:tcPr>
          <w:p w14:paraId="41A07B8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69" w:type="dxa"/>
            <w:tcBorders>
              <w:right w:val="double" w:sz="4" w:space="0" w:color="auto"/>
            </w:tcBorders>
            <w:shd w:val="clear" w:color="auto" w:fill="auto"/>
          </w:tcPr>
          <w:p w14:paraId="44AED13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523" w:type="dxa"/>
            <w:tcBorders>
              <w:left w:val="double" w:sz="4" w:space="0" w:color="auto"/>
            </w:tcBorders>
            <w:shd w:val="clear" w:color="auto" w:fill="FFFF00"/>
          </w:tcPr>
          <w:p w14:paraId="019C09A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69" w:type="dxa"/>
            <w:tcBorders>
              <w:right w:val="double" w:sz="4" w:space="0" w:color="auto"/>
            </w:tcBorders>
            <w:shd w:val="clear" w:color="auto" w:fill="auto"/>
          </w:tcPr>
          <w:p w14:paraId="5A2B6F7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70" w:type="dxa"/>
            <w:tcBorders>
              <w:left w:val="double" w:sz="4" w:space="0" w:color="auto"/>
            </w:tcBorders>
            <w:shd w:val="clear" w:color="auto" w:fill="FFFF00"/>
          </w:tcPr>
          <w:p w14:paraId="4F5FDE4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469" w:type="dxa"/>
            <w:tcBorders>
              <w:right w:val="double" w:sz="4" w:space="0" w:color="auto"/>
            </w:tcBorders>
            <w:shd w:val="clear" w:color="auto" w:fill="auto"/>
          </w:tcPr>
          <w:p w14:paraId="2BDE477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70" w:type="dxa"/>
            <w:tcBorders>
              <w:left w:val="double" w:sz="4" w:space="0" w:color="auto"/>
            </w:tcBorders>
            <w:shd w:val="clear" w:color="auto" w:fill="FFFF00"/>
          </w:tcPr>
          <w:p w14:paraId="09698B7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69" w:type="dxa"/>
            <w:tcBorders>
              <w:right w:val="double" w:sz="4" w:space="0" w:color="auto"/>
            </w:tcBorders>
            <w:shd w:val="clear" w:color="auto" w:fill="auto"/>
          </w:tcPr>
          <w:p w14:paraId="3118DE4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652" w:type="dxa"/>
            <w:tcBorders>
              <w:right w:val="double" w:sz="4" w:space="0" w:color="auto"/>
            </w:tcBorders>
          </w:tcPr>
          <w:p w14:paraId="22150A0A"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2</w:t>
            </w:r>
          </w:p>
        </w:tc>
        <w:tc>
          <w:tcPr>
            <w:tcW w:w="567" w:type="dxa"/>
            <w:tcBorders>
              <w:right w:val="double" w:sz="4" w:space="0" w:color="auto"/>
            </w:tcBorders>
          </w:tcPr>
          <w:p w14:paraId="1C2EE1D9"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3</w:t>
            </w:r>
          </w:p>
        </w:tc>
        <w:tc>
          <w:tcPr>
            <w:tcW w:w="609" w:type="dxa"/>
            <w:tcBorders>
              <w:right w:val="double" w:sz="4" w:space="0" w:color="auto"/>
            </w:tcBorders>
          </w:tcPr>
          <w:p w14:paraId="4D9B0EDC"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610" w:type="dxa"/>
            <w:tcBorders>
              <w:right w:val="double" w:sz="4" w:space="0" w:color="auto"/>
            </w:tcBorders>
          </w:tcPr>
          <w:p w14:paraId="5095DD45"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3</w:t>
            </w:r>
          </w:p>
        </w:tc>
      </w:tr>
      <w:tr w:rsidR="00C06A97" w:rsidRPr="00F77FD6" w14:paraId="7F961DCC" w14:textId="77777777" w:rsidTr="0030418E">
        <w:tc>
          <w:tcPr>
            <w:tcW w:w="1415" w:type="dxa"/>
            <w:tcBorders>
              <w:left w:val="double" w:sz="4" w:space="0" w:color="auto"/>
              <w:right w:val="double" w:sz="4" w:space="0" w:color="auto"/>
            </w:tcBorders>
            <w:shd w:val="clear" w:color="auto" w:fill="auto"/>
          </w:tcPr>
          <w:p w14:paraId="329D934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Ingineria materialelor</w:t>
            </w:r>
          </w:p>
        </w:tc>
        <w:tc>
          <w:tcPr>
            <w:tcW w:w="533" w:type="dxa"/>
            <w:tcBorders>
              <w:left w:val="double" w:sz="4" w:space="0" w:color="auto"/>
            </w:tcBorders>
            <w:shd w:val="clear" w:color="auto" w:fill="FFFF00"/>
          </w:tcPr>
          <w:p w14:paraId="62283E0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10</w:t>
            </w:r>
          </w:p>
        </w:tc>
        <w:tc>
          <w:tcPr>
            <w:tcW w:w="425" w:type="dxa"/>
            <w:tcBorders>
              <w:right w:val="double" w:sz="4" w:space="0" w:color="auto"/>
            </w:tcBorders>
            <w:shd w:val="clear" w:color="auto" w:fill="auto"/>
          </w:tcPr>
          <w:p w14:paraId="3CE0323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67" w:type="dxa"/>
            <w:tcBorders>
              <w:left w:val="double" w:sz="4" w:space="0" w:color="auto"/>
            </w:tcBorders>
            <w:shd w:val="clear" w:color="auto" w:fill="FFFF00"/>
          </w:tcPr>
          <w:p w14:paraId="7FF421A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68" w:type="dxa"/>
            <w:tcBorders>
              <w:right w:val="double" w:sz="4" w:space="0" w:color="auto"/>
            </w:tcBorders>
            <w:shd w:val="clear" w:color="auto" w:fill="auto"/>
          </w:tcPr>
          <w:p w14:paraId="53BB04A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46" w:type="dxa"/>
            <w:tcBorders>
              <w:left w:val="double" w:sz="4" w:space="0" w:color="auto"/>
            </w:tcBorders>
            <w:shd w:val="clear" w:color="auto" w:fill="FFFF00"/>
          </w:tcPr>
          <w:p w14:paraId="48AECC3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69" w:type="dxa"/>
            <w:tcBorders>
              <w:right w:val="double" w:sz="4" w:space="0" w:color="auto"/>
            </w:tcBorders>
            <w:shd w:val="clear" w:color="auto" w:fill="auto"/>
          </w:tcPr>
          <w:p w14:paraId="74DE423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644" w:type="dxa"/>
            <w:tcBorders>
              <w:left w:val="double" w:sz="4" w:space="0" w:color="auto"/>
            </w:tcBorders>
            <w:shd w:val="clear" w:color="auto" w:fill="FFFF00"/>
          </w:tcPr>
          <w:p w14:paraId="0D9FDE3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69" w:type="dxa"/>
            <w:tcBorders>
              <w:right w:val="double" w:sz="4" w:space="0" w:color="auto"/>
            </w:tcBorders>
            <w:shd w:val="clear" w:color="auto" w:fill="auto"/>
          </w:tcPr>
          <w:p w14:paraId="491D163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23" w:type="dxa"/>
            <w:tcBorders>
              <w:left w:val="double" w:sz="4" w:space="0" w:color="auto"/>
            </w:tcBorders>
            <w:shd w:val="clear" w:color="auto" w:fill="FFFF00"/>
          </w:tcPr>
          <w:p w14:paraId="7BEADA5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7BC7B7B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70" w:type="dxa"/>
            <w:tcBorders>
              <w:left w:val="double" w:sz="4" w:space="0" w:color="auto"/>
            </w:tcBorders>
            <w:shd w:val="clear" w:color="auto" w:fill="FFFF00"/>
          </w:tcPr>
          <w:p w14:paraId="37E0B00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41CE5C8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70" w:type="dxa"/>
            <w:tcBorders>
              <w:left w:val="double" w:sz="4" w:space="0" w:color="auto"/>
            </w:tcBorders>
            <w:shd w:val="clear" w:color="auto" w:fill="FFFF00"/>
          </w:tcPr>
          <w:p w14:paraId="24BF97C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652EA21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652" w:type="dxa"/>
            <w:tcBorders>
              <w:right w:val="double" w:sz="4" w:space="0" w:color="auto"/>
            </w:tcBorders>
          </w:tcPr>
          <w:p w14:paraId="490DC677"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p>
        </w:tc>
        <w:tc>
          <w:tcPr>
            <w:tcW w:w="567" w:type="dxa"/>
            <w:tcBorders>
              <w:right w:val="double" w:sz="4" w:space="0" w:color="auto"/>
            </w:tcBorders>
          </w:tcPr>
          <w:p w14:paraId="3083A936"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p>
        </w:tc>
        <w:tc>
          <w:tcPr>
            <w:tcW w:w="609" w:type="dxa"/>
            <w:tcBorders>
              <w:right w:val="double" w:sz="4" w:space="0" w:color="auto"/>
            </w:tcBorders>
          </w:tcPr>
          <w:p w14:paraId="45FF3843"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p>
        </w:tc>
        <w:tc>
          <w:tcPr>
            <w:tcW w:w="610" w:type="dxa"/>
            <w:tcBorders>
              <w:right w:val="double" w:sz="4" w:space="0" w:color="auto"/>
            </w:tcBorders>
          </w:tcPr>
          <w:p w14:paraId="6B1E2C4B"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w:t>
            </w:r>
          </w:p>
        </w:tc>
      </w:tr>
      <w:tr w:rsidR="00C06A97" w:rsidRPr="00F77FD6" w14:paraId="4808CB92" w14:textId="77777777" w:rsidTr="0030418E">
        <w:tc>
          <w:tcPr>
            <w:tcW w:w="1415" w:type="dxa"/>
            <w:tcBorders>
              <w:left w:val="double" w:sz="4" w:space="0" w:color="auto"/>
              <w:right w:val="double" w:sz="4" w:space="0" w:color="auto"/>
            </w:tcBorders>
            <w:shd w:val="clear" w:color="auto" w:fill="auto"/>
          </w:tcPr>
          <w:p w14:paraId="3D02125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Inginerie industrială</w:t>
            </w:r>
          </w:p>
        </w:tc>
        <w:tc>
          <w:tcPr>
            <w:tcW w:w="533" w:type="dxa"/>
            <w:tcBorders>
              <w:left w:val="double" w:sz="4" w:space="0" w:color="auto"/>
            </w:tcBorders>
            <w:shd w:val="clear" w:color="auto" w:fill="FFFF00"/>
          </w:tcPr>
          <w:p w14:paraId="1385AD5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12</w:t>
            </w:r>
          </w:p>
        </w:tc>
        <w:tc>
          <w:tcPr>
            <w:tcW w:w="425" w:type="dxa"/>
            <w:tcBorders>
              <w:right w:val="double" w:sz="4" w:space="0" w:color="auto"/>
            </w:tcBorders>
            <w:shd w:val="clear" w:color="auto" w:fill="auto"/>
          </w:tcPr>
          <w:p w14:paraId="0A574BA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567" w:type="dxa"/>
            <w:tcBorders>
              <w:left w:val="double" w:sz="4" w:space="0" w:color="auto"/>
            </w:tcBorders>
            <w:shd w:val="clear" w:color="auto" w:fill="FFFF00"/>
          </w:tcPr>
          <w:p w14:paraId="51FF15B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14</w:t>
            </w:r>
          </w:p>
        </w:tc>
        <w:tc>
          <w:tcPr>
            <w:tcW w:w="468" w:type="dxa"/>
            <w:tcBorders>
              <w:right w:val="double" w:sz="4" w:space="0" w:color="auto"/>
            </w:tcBorders>
            <w:shd w:val="clear" w:color="auto" w:fill="auto"/>
          </w:tcPr>
          <w:p w14:paraId="41F126E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546" w:type="dxa"/>
            <w:tcBorders>
              <w:left w:val="double" w:sz="4" w:space="0" w:color="auto"/>
            </w:tcBorders>
            <w:shd w:val="clear" w:color="auto" w:fill="FFFF00"/>
          </w:tcPr>
          <w:p w14:paraId="5B6F78A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12</w:t>
            </w:r>
          </w:p>
        </w:tc>
        <w:tc>
          <w:tcPr>
            <w:tcW w:w="469" w:type="dxa"/>
            <w:tcBorders>
              <w:right w:val="double" w:sz="4" w:space="0" w:color="auto"/>
            </w:tcBorders>
            <w:shd w:val="clear" w:color="auto" w:fill="auto"/>
          </w:tcPr>
          <w:p w14:paraId="5E74E36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644" w:type="dxa"/>
            <w:tcBorders>
              <w:left w:val="double" w:sz="4" w:space="0" w:color="auto"/>
            </w:tcBorders>
            <w:shd w:val="clear" w:color="auto" w:fill="FFFF00"/>
          </w:tcPr>
          <w:p w14:paraId="4545CC5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19</w:t>
            </w:r>
          </w:p>
        </w:tc>
        <w:tc>
          <w:tcPr>
            <w:tcW w:w="469" w:type="dxa"/>
            <w:tcBorders>
              <w:right w:val="double" w:sz="4" w:space="0" w:color="auto"/>
            </w:tcBorders>
            <w:shd w:val="clear" w:color="auto" w:fill="auto"/>
          </w:tcPr>
          <w:p w14:paraId="21BD66E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523" w:type="dxa"/>
            <w:tcBorders>
              <w:left w:val="double" w:sz="4" w:space="0" w:color="auto"/>
            </w:tcBorders>
            <w:shd w:val="clear" w:color="auto" w:fill="FFFF00"/>
          </w:tcPr>
          <w:p w14:paraId="7A22377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15</w:t>
            </w:r>
          </w:p>
        </w:tc>
        <w:tc>
          <w:tcPr>
            <w:tcW w:w="469" w:type="dxa"/>
            <w:tcBorders>
              <w:right w:val="double" w:sz="4" w:space="0" w:color="auto"/>
            </w:tcBorders>
            <w:shd w:val="clear" w:color="auto" w:fill="auto"/>
          </w:tcPr>
          <w:p w14:paraId="0DB7826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470" w:type="dxa"/>
            <w:tcBorders>
              <w:left w:val="double" w:sz="4" w:space="0" w:color="auto"/>
            </w:tcBorders>
            <w:shd w:val="clear" w:color="auto" w:fill="FFFF00"/>
          </w:tcPr>
          <w:p w14:paraId="5411F0F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69" w:type="dxa"/>
            <w:tcBorders>
              <w:right w:val="double" w:sz="4" w:space="0" w:color="auto"/>
            </w:tcBorders>
            <w:shd w:val="clear" w:color="auto" w:fill="auto"/>
          </w:tcPr>
          <w:p w14:paraId="4F57491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470" w:type="dxa"/>
            <w:tcBorders>
              <w:left w:val="double" w:sz="4" w:space="0" w:color="auto"/>
            </w:tcBorders>
            <w:shd w:val="clear" w:color="auto" w:fill="FFFF00"/>
          </w:tcPr>
          <w:p w14:paraId="629BEB1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469" w:type="dxa"/>
            <w:tcBorders>
              <w:right w:val="double" w:sz="4" w:space="0" w:color="auto"/>
            </w:tcBorders>
            <w:shd w:val="clear" w:color="auto" w:fill="auto"/>
          </w:tcPr>
          <w:p w14:paraId="1297D01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652" w:type="dxa"/>
            <w:tcBorders>
              <w:right w:val="double" w:sz="4" w:space="0" w:color="auto"/>
            </w:tcBorders>
          </w:tcPr>
          <w:p w14:paraId="6516D54D"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9</w:t>
            </w:r>
          </w:p>
        </w:tc>
        <w:tc>
          <w:tcPr>
            <w:tcW w:w="567" w:type="dxa"/>
            <w:tcBorders>
              <w:right w:val="double" w:sz="4" w:space="0" w:color="auto"/>
            </w:tcBorders>
          </w:tcPr>
          <w:p w14:paraId="3801C7BC"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9</w:t>
            </w:r>
          </w:p>
        </w:tc>
        <w:tc>
          <w:tcPr>
            <w:tcW w:w="609" w:type="dxa"/>
            <w:tcBorders>
              <w:right w:val="double" w:sz="4" w:space="0" w:color="auto"/>
            </w:tcBorders>
          </w:tcPr>
          <w:p w14:paraId="37584C31"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610" w:type="dxa"/>
            <w:tcBorders>
              <w:right w:val="double" w:sz="4" w:space="0" w:color="auto"/>
            </w:tcBorders>
          </w:tcPr>
          <w:p w14:paraId="516FC5EC"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9</w:t>
            </w:r>
          </w:p>
        </w:tc>
      </w:tr>
      <w:tr w:rsidR="00C06A97" w:rsidRPr="00F77FD6" w14:paraId="1563A35C" w14:textId="77777777" w:rsidTr="0030418E">
        <w:tc>
          <w:tcPr>
            <w:tcW w:w="1415" w:type="dxa"/>
            <w:tcBorders>
              <w:left w:val="double" w:sz="4" w:space="0" w:color="auto"/>
              <w:right w:val="double" w:sz="4" w:space="0" w:color="auto"/>
            </w:tcBorders>
            <w:shd w:val="clear" w:color="auto" w:fill="auto"/>
          </w:tcPr>
          <w:p w14:paraId="14767BE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Inginerie mecanică</w:t>
            </w:r>
          </w:p>
        </w:tc>
        <w:tc>
          <w:tcPr>
            <w:tcW w:w="533" w:type="dxa"/>
            <w:tcBorders>
              <w:left w:val="double" w:sz="4" w:space="0" w:color="auto"/>
            </w:tcBorders>
            <w:shd w:val="clear" w:color="auto" w:fill="FFFF00"/>
          </w:tcPr>
          <w:p w14:paraId="207C1AE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25" w:type="dxa"/>
            <w:tcBorders>
              <w:right w:val="double" w:sz="4" w:space="0" w:color="auto"/>
            </w:tcBorders>
            <w:shd w:val="clear" w:color="auto" w:fill="auto"/>
          </w:tcPr>
          <w:p w14:paraId="5421869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67" w:type="dxa"/>
            <w:tcBorders>
              <w:left w:val="double" w:sz="4" w:space="0" w:color="auto"/>
            </w:tcBorders>
            <w:shd w:val="clear" w:color="auto" w:fill="FFFF00"/>
          </w:tcPr>
          <w:p w14:paraId="2534DA7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w:t>
            </w:r>
          </w:p>
        </w:tc>
        <w:tc>
          <w:tcPr>
            <w:tcW w:w="468" w:type="dxa"/>
            <w:tcBorders>
              <w:right w:val="double" w:sz="4" w:space="0" w:color="auto"/>
            </w:tcBorders>
            <w:shd w:val="clear" w:color="auto" w:fill="auto"/>
          </w:tcPr>
          <w:p w14:paraId="77AE0D5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46" w:type="dxa"/>
            <w:tcBorders>
              <w:left w:val="double" w:sz="4" w:space="0" w:color="auto"/>
            </w:tcBorders>
            <w:shd w:val="clear" w:color="auto" w:fill="FFFF00"/>
          </w:tcPr>
          <w:p w14:paraId="6B4314C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69" w:type="dxa"/>
            <w:tcBorders>
              <w:right w:val="double" w:sz="4" w:space="0" w:color="auto"/>
            </w:tcBorders>
            <w:shd w:val="clear" w:color="auto" w:fill="auto"/>
          </w:tcPr>
          <w:p w14:paraId="0781037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644" w:type="dxa"/>
            <w:tcBorders>
              <w:left w:val="double" w:sz="4" w:space="0" w:color="auto"/>
            </w:tcBorders>
            <w:shd w:val="clear" w:color="auto" w:fill="FFFF00"/>
          </w:tcPr>
          <w:p w14:paraId="7B6EB8B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469" w:type="dxa"/>
            <w:tcBorders>
              <w:right w:val="double" w:sz="4" w:space="0" w:color="auto"/>
            </w:tcBorders>
            <w:shd w:val="clear" w:color="auto" w:fill="auto"/>
          </w:tcPr>
          <w:p w14:paraId="61B1C93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523" w:type="dxa"/>
            <w:tcBorders>
              <w:left w:val="double" w:sz="4" w:space="0" w:color="auto"/>
            </w:tcBorders>
            <w:shd w:val="clear" w:color="auto" w:fill="FFFF00"/>
          </w:tcPr>
          <w:p w14:paraId="7C81BA7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69" w:type="dxa"/>
            <w:tcBorders>
              <w:right w:val="double" w:sz="4" w:space="0" w:color="auto"/>
            </w:tcBorders>
            <w:shd w:val="clear" w:color="auto" w:fill="auto"/>
          </w:tcPr>
          <w:p w14:paraId="17DB65D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70" w:type="dxa"/>
            <w:tcBorders>
              <w:left w:val="double" w:sz="4" w:space="0" w:color="auto"/>
            </w:tcBorders>
            <w:shd w:val="clear" w:color="auto" w:fill="FFFF00"/>
          </w:tcPr>
          <w:p w14:paraId="56DF81D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5785C61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70" w:type="dxa"/>
            <w:tcBorders>
              <w:left w:val="double" w:sz="4" w:space="0" w:color="auto"/>
            </w:tcBorders>
            <w:shd w:val="clear" w:color="auto" w:fill="FFFF00"/>
          </w:tcPr>
          <w:p w14:paraId="420C384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469" w:type="dxa"/>
            <w:tcBorders>
              <w:right w:val="double" w:sz="4" w:space="0" w:color="auto"/>
            </w:tcBorders>
            <w:shd w:val="clear" w:color="auto" w:fill="auto"/>
          </w:tcPr>
          <w:p w14:paraId="69D85EF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w:t>
            </w:r>
          </w:p>
        </w:tc>
        <w:tc>
          <w:tcPr>
            <w:tcW w:w="652" w:type="dxa"/>
            <w:tcBorders>
              <w:right w:val="double" w:sz="4" w:space="0" w:color="auto"/>
            </w:tcBorders>
          </w:tcPr>
          <w:p w14:paraId="2CC06C78"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w:t>
            </w:r>
          </w:p>
        </w:tc>
        <w:tc>
          <w:tcPr>
            <w:tcW w:w="567" w:type="dxa"/>
            <w:tcBorders>
              <w:right w:val="double" w:sz="4" w:space="0" w:color="auto"/>
            </w:tcBorders>
          </w:tcPr>
          <w:p w14:paraId="6D0E14A7"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w:t>
            </w:r>
          </w:p>
        </w:tc>
        <w:tc>
          <w:tcPr>
            <w:tcW w:w="609" w:type="dxa"/>
            <w:tcBorders>
              <w:right w:val="double" w:sz="4" w:space="0" w:color="auto"/>
            </w:tcBorders>
          </w:tcPr>
          <w:p w14:paraId="503B3B6F"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w:t>
            </w:r>
          </w:p>
        </w:tc>
        <w:tc>
          <w:tcPr>
            <w:tcW w:w="610" w:type="dxa"/>
            <w:tcBorders>
              <w:right w:val="double" w:sz="4" w:space="0" w:color="auto"/>
            </w:tcBorders>
          </w:tcPr>
          <w:p w14:paraId="0B63F967"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w:t>
            </w:r>
          </w:p>
        </w:tc>
      </w:tr>
      <w:tr w:rsidR="00C06A97" w:rsidRPr="00F77FD6" w14:paraId="187597B3" w14:textId="77777777" w:rsidTr="0030418E">
        <w:tc>
          <w:tcPr>
            <w:tcW w:w="1415" w:type="dxa"/>
            <w:tcBorders>
              <w:left w:val="double" w:sz="4" w:space="0" w:color="auto"/>
              <w:right w:val="double" w:sz="4" w:space="0" w:color="auto"/>
            </w:tcBorders>
            <w:shd w:val="clear" w:color="auto" w:fill="auto"/>
          </w:tcPr>
          <w:p w14:paraId="2A7ECA14" w14:textId="77777777" w:rsidR="00C06A97" w:rsidRPr="00F77FD6" w:rsidRDefault="00C06A97" w:rsidP="00123D03">
            <w:pPr>
              <w:spacing w:after="0" w:line="240" w:lineRule="auto"/>
              <w:rPr>
                <w:rFonts w:ascii="Times New Roman" w:hAnsi="Times New Roman" w:cs="Times New Roman"/>
                <w:sz w:val="20"/>
                <w:szCs w:val="20"/>
              </w:rPr>
            </w:pPr>
            <w:r w:rsidRPr="00F77FD6">
              <w:rPr>
                <w:rFonts w:ascii="Times New Roman" w:hAnsi="Times New Roman" w:cs="Times New Roman"/>
                <w:sz w:val="20"/>
                <w:szCs w:val="20"/>
              </w:rPr>
              <w:t>Inginerie și management</w:t>
            </w:r>
          </w:p>
        </w:tc>
        <w:tc>
          <w:tcPr>
            <w:tcW w:w="533" w:type="dxa"/>
            <w:tcBorders>
              <w:left w:val="double" w:sz="4" w:space="0" w:color="auto"/>
            </w:tcBorders>
            <w:shd w:val="clear" w:color="auto" w:fill="FFFF00"/>
          </w:tcPr>
          <w:p w14:paraId="5D1B29F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25" w:type="dxa"/>
            <w:tcBorders>
              <w:right w:val="double" w:sz="4" w:space="0" w:color="auto"/>
            </w:tcBorders>
            <w:shd w:val="clear" w:color="auto" w:fill="auto"/>
          </w:tcPr>
          <w:p w14:paraId="76250A1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567" w:type="dxa"/>
            <w:tcBorders>
              <w:left w:val="double" w:sz="4" w:space="0" w:color="auto"/>
            </w:tcBorders>
            <w:shd w:val="clear" w:color="auto" w:fill="FFFF00"/>
          </w:tcPr>
          <w:p w14:paraId="06012B1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8" w:type="dxa"/>
            <w:tcBorders>
              <w:right w:val="double" w:sz="4" w:space="0" w:color="auto"/>
            </w:tcBorders>
            <w:shd w:val="clear" w:color="auto" w:fill="auto"/>
          </w:tcPr>
          <w:p w14:paraId="75DFBCB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546" w:type="dxa"/>
            <w:tcBorders>
              <w:left w:val="double" w:sz="4" w:space="0" w:color="auto"/>
            </w:tcBorders>
            <w:shd w:val="clear" w:color="auto" w:fill="FFFF00"/>
          </w:tcPr>
          <w:p w14:paraId="2356C53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469" w:type="dxa"/>
            <w:tcBorders>
              <w:right w:val="double" w:sz="4" w:space="0" w:color="auto"/>
            </w:tcBorders>
            <w:shd w:val="clear" w:color="auto" w:fill="auto"/>
          </w:tcPr>
          <w:p w14:paraId="52D9A79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w:t>
            </w:r>
          </w:p>
        </w:tc>
        <w:tc>
          <w:tcPr>
            <w:tcW w:w="644" w:type="dxa"/>
            <w:tcBorders>
              <w:left w:val="double" w:sz="4" w:space="0" w:color="auto"/>
            </w:tcBorders>
            <w:shd w:val="clear" w:color="auto" w:fill="FFFF00"/>
          </w:tcPr>
          <w:p w14:paraId="02FE9A4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8</w:t>
            </w:r>
          </w:p>
        </w:tc>
        <w:tc>
          <w:tcPr>
            <w:tcW w:w="469" w:type="dxa"/>
            <w:tcBorders>
              <w:right w:val="double" w:sz="4" w:space="0" w:color="auto"/>
            </w:tcBorders>
            <w:shd w:val="clear" w:color="auto" w:fill="auto"/>
          </w:tcPr>
          <w:p w14:paraId="7C70800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523" w:type="dxa"/>
            <w:tcBorders>
              <w:left w:val="double" w:sz="4" w:space="0" w:color="auto"/>
            </w:tcBorders>
            <w:shd w:val="clear" w:color="auto" w:fill="FFFF00"/>
          </w:tcPr>
          <w:p w14:paraId="02EBC91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10</w:t>
            </w:r>
          </w:p>
        </w:tc>
        <w:tc>
          <w:tcPr>
            <w:tcW w:w="469" w:type="dxa"/>
            <w:tcBorders>
              <w:right w:val="double" w:sz="4" w:space="0" w:color="auto"/>
            </w:tcBorders>
            <w:shd w:val="clear" w:color="auto" w:fill="auto"/>
          </w:tcPr>
          <w:p w14:paraId="2A8F15C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70" w:type="dxa"/>
            <w:tcBorders>
              <w:left w:val="double" w:sz="4" w:space="0" w:color="auto"/>
            </w:tcBorders>
            <w:shd w:val="clear" w:color="auto" w:fill="FFFF00"/>
          </w:tcPr>
          <w:p w14:paraId="4E44697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69" w:type="dxa"/>
            <w:tcBorders>
              <w:right w:val="double" w:sz="4" w:space="0" w:color="auto"/>
            </w:tcBorders>
            <w:shd w:val="clear" w:color="auto" w:fill="auto"/>
          </w:tcPr>
          <w:p w14:paraId="318FAF3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70" w:type="dxa"/>
            <w:tcBorders>
              <w:left w:val="double" w:sz="4" w:space="0" w:color="auto"/>
            </w:tcBorders>
            <w:shd w:val="clear" w:color="auto" w:fill="FFFF00"/>
          </w:tcPr>
          <w:p w14:paraId="70426DE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469" w:type="dxa"/>
            <w:tcBorders>
              <w:right w:val="double" w:sz="4" w:space="0" w:color="auto"/>
            </w:tcBorders>
            <w:shd w:val="clear" w:color="auto" w:fill="auto"/>
          </w:tcPr>
          <w:p w14:paraId="3F803B3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652" w:type="dxa"/>
            <w:tcBorders>
              <w:right w:val="double" w:sz="4" w:space="0" w:color="auto"/>
            </w:tcBorders>
          </w:tcPr>
          <w:p w14:paraId="356BD132"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7</w:t>
            </w:r>
          </w:p>
        </w:tc>
        <w:tc>
          <w:tcPr>
            <w:tcW w:w="567" w:type="dxa"/>
            <w:tcBorders>
              <w:right w:val="double" w:sz="4" w:space="0" w:color="auto"/>
            </w:tcBorders>
          </w:tcPr>
          <w:p w14:paraId="04453173"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609" w:type="dxa"/>
            <w:tcBorders>
              <w:right w:val="double" w:sz="4" w:space="0" w:color="auto"/>
            </w:tcBorders>
          </w:tcPr>
          <w:p w14:paraId="6D86CAC9"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c>
          <w:tcPr>
            <w:tcW w:w="610" w:type="dxa"/>
            <w:tcBorders>
              <w:right w:val="double" w:sz="4" w:space="0" w:color="auto"/>
            </w:tcBorders>
          </w:tcPr>
          <w:p w14:paraId="671E8232"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6</w:t>
            </w:r>
          </w:p>
        </w:tc>
      </w:tr>
      <w:tr w:rsidR="00C06A97" w:rsidRPr="00F77FD6" w14:paraId="146C250E" w14:textId="77777777" w:rsidTr="0030418E">
        <w:tc>
          <w:tcPr>
            <w:tcW w:w="1415" w:type="dxa"/>
            <w:tcBorders>
              <w:left w:val="double" w:sz="4" w:space="0" w:color="auto"/>
              <w:right w:val="double" w:sz="4" w:space="0" w:color="auto"/>
            </w:tcBorders>
            <w:shd w:val="clear" w:color="auto" w:fill="auto"/>
          </w:tcPr>
          <w:p w14:paraId="7249783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 xml:space="preserve">Istorie </w:t>
            </w:r>
          </w:p>
        </w:tc>
        <w:tc>
          <w:tcPr>
            <w:tcW w:w="533" w:type="dxa"/>
            <w:tcBorders>
              <w:left w:val="double" w:sz="4" w:space="0" w:color="auto"/>
            </w:tcBorders>
            <w:shd w:val="clear" w:color="auto" w:fill="FFFF00"/>
          </w:tcPr>
          <w:p w14:paraId="07955C5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10</w:t>
            </w:r>
          </w:p>
        </w:tc>
        <w:tc>
          <w:tcPr>
            <w:tcW w:w="425" w:type="dxa"/>
            <w:tcBorders>
              <w:right w:val="double" w:sz="4" w:space="0" w:color="auto"/>
            </w:tcBorders>
            <w:shd w:val="clear" w:color="auto" w:fill="auto"/>
          </w:tcPr>
          <w:p w14:paraId="0804AD1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567" w:type="dxa"/>
            <w:tcBorders>
              <w:left w:val="double" w:sz="4" w:space="0" w:color="auto"/>
            </w:tcBorders>
            <w:shd w:val="clear" w:color="auto" w:fill="FFFF00"/>
          </w:tcPr>
          <w:p w14:paraId="3671B86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22</w:t>
            </w:r>
          </w:p>
        </w:tc>
        <w:tc>
          <w:tcPr>
            <w:tcW w:w="468" w:type="dxa"/>
            <w:tcBorders>
              <w:right w:val="double" w:sz="4" w:space="0" w:color="auto"/>
            </w:tcBorders>
            <w:shd w:val="clear" w:color="auto" w:fill="auto"/>
          </w:tcPr>
          <w:p w14:paraId="43BD22B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546" w:type="dxa"/>
            <w:tcBorders>
              <w:left w:val="double" w:sz="4" w:space="0" w:color="auto"/>
            </w:tcBorders>
            <w:shd w:val="clear" w:color="auto" w:fill="FFFF00"/>
          </w:tcPr>
          <w:p w14:paraId="49E9764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14</w:t>
            </w:r>
          </w:p>
        </w:tc>
        <w:tc>
          <w:tcPr>
            <w:tcW w:w="469" w:type="dxa"/>
            <w:tcBorders>
              <w:right w:val="double" w:sz="4" w:space="0" w:color="auto"/>
            </w:tcBorders>
            <w:shd w:val="clear" w:color="auto" w:fill="auto"/>
          </w:tcPr>
          <w:p w14:paraId="1C6BA40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644" w:type="dxa"/>
            <w:tcBorders>
              <w:left w:val="double" w:sz="4" w:space="0" w:color="auto"/>
            </w:tcBorders>
            <w:shd w:val="clear" w:color="auto" w:fill="FFFF00"/>
          </w:tcPr>
          <w:p w14:paraId="687FEA9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12</w:t>
            </w:r>
          </w:p>
        </w:tc>
        <w:tc>
          <w:tcPr>
            <w:tcW w:w="469" w:type="dxa"/>
            <w:tcBorders>
              <w:right w:val="double" w:sz="4" w:space="0" w:color="auto"/>
            </w:tcBorders>
            <w:shd w:val="clear" w:color="auto" w:fill="auto"/>
          </w:tcPr>
          <w:p w14:paraId="0E57AB7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523" w:type="dxa"/>
            <w:tcBorders>
              <w:left w:val="double" w:sz="4" w:space="0" w:color="auto"/>
            </w:tcBorders>
            <w:shd w:val="clear" w:color="auto" w:fill="FFFF00"/>
          </w:tcPr>
          <w:p w14:paraId="545939A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12</w:t>
            </w:r>
          </w:p>
        </w:tc>
        <w:tc>
          <w:tcPr>
            <w:tcW w:w="469" w:type="dxa"/>
            <w:tcBorders>
              <w:right w:val="double" w:sz="4" w:space="0" w:color="auto"/>
            </w:tcBorders>
            <w:shd w:val="clear" w:color="auto" w:fill="auto"/>
          </w:tcPr>
          <w:p w14:paraId="7E04FA6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470" w:type="dxa"/>
            <w:tcBorders>
              <w:left w:val="double" w:sz="4" w:space="0" w:color="auto"/>
            </w:tcBorders>
            <w:shd w:val="clear" w:color="auto" w:fill="FFFF00"/>
          </w:tcPr>
          <w:p w14:paraId="2007399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w:t>
            </w:r>
          </w:p>
        </w:tc>
        <w:tc>
          <w:tcPr>
            <w:tcW w:w="469" w:type="dxa"/>
            <w:tcBorders>
              <w:right w:val="double" w:sz="4" w:space="0" w:color="auto"/>
            </w:tcBorders>
            <w:shd w:val="clear" w:color="auto" w:fill="auto"/>
          </w:tcPr>
          <w:p w14:paraId="5039B04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470" w:type="dxa"/>
            <w:tcBorders>
              <w:left w:val="double" w:sz="4" w:space="0" w:color="auto"/>
            </w:tcBorders>
            <w:shd w:val="clear" w:color="auto" w:fill="FFFF00"/>
          </w:tcPr>
          <w:p w14:paraId="502C336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w:t>
            </w:r>
          </w:p>
        </w:tc>
        <w:tc>
          <w:tcPr>
            <w:tcW w:w="469" w:type="dxa"/>
            <w:tcBorders>
              <w:right w:val="double" w:sz="4" w:space="0" w:color="auto"/>
            </w:tcBorders>
            <w:shd w:val="clear" w:color="auto" w:fill="auto"/>
          </w:tcPr>
          <w:p w14:paraId="4ABD360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652" w:type="dxa"/>
            <w:tcBorders>
              <w:right w:val="double" w:sz="4" w:space="0" w:color="auto"/>
            </w:tcBorders>
          </w:tcPr>
          <w:p w14:paraId="57CDD606"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4</w:t>
            </w:r>
          </w:p>
        </w:tc>
        <w:tc>
          <w:tcPr>
            <w:tcW w:w="567" w:type="dxa"/>
            <w:tcBorders>
              <w:right w:val="double" w:sz="4" w:space="0" w:color="auto"/>
            </w:tcBorders>
          </w:tcPr>
          <w:p w14:paraId="0E988238"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4</w:t>
            </w:r>
          </w:p>
        </w:tc>
        <w:tc>
          <w:tcPr>
            <w:tcW w:w="609" w:type="dxa"/>
            <w:tcBorders>
              <w:right w:val="double" w:sz="4" w:space="0" w:color="auto"/>
            </w:tcBorders>
          </w:tcPr>
          <w:p w14:paraId="0BC85040"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5</w:t>
            </w:r>
          </w:p>
        </w:tc>
        <w:tc>
          <w:tcPr>
            <w:tcW w:w="610" w:type="dxa"/>
            <w:tcBorders>
              <w:right w:val="double" w:sz="4" w:space="0" w:color="auto"/>
            </w:tcBorders>
          </w:tcPr>
          <w:p w14:paraId="1EBB59AE"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5</w:t>
            </w:r>
          </w:p>
        </w:tc>
      </w:tr>
      <w:tr w:rsidR="00C06A97" w:rsidRPr="00F77FD6" w14:paraId="6D964FDA" w14:textId="77777777" w:rsidTr="0030418E">
        <w:tc>
          <w:tcPr>
            <w:tcW w:w="1415" w:type="dxa"/>
            <w:tcBorders>
              <w:left w:val="double" w:sz="4" w:space="0" w:color="auto"/>
              <w:right w:val="double" w:sz="4" w:space="0" w:color="auto"/>
            </w:tcBorders>
            <w:shd w:val="clear" w:color="auto" w:fill="auto"/>
          </w:tcPr>
          <w:p w14:paraId="13D6507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Management</w:t>
            </w:r>
          </w:p>
        </w:tc>
        <w:tc>
          <w:tcPr>
            <w:tcW w:w="533" w:type="dxa"/>
            <w:tcBorders>
              <w:left w:val="double" w:sz="4" w:space="0" w:color="auto"/>
            </w:tcBorders>
            <w:shd w:val="clear" w:color="auto" w:fill="FFFF00"/>
          </w:tcPr>
          <w:p w14:paraId="1FD8EE6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425" w:type="dxa"/>
            <w:tcBorders>
              <w:right w:val="double" w:sz="4" w:space="0" w:color="auto"/>
            </w:tcBorders>
            <w:shd w:val="clear" w:color="auto" w:fill="auto"/>
          </w:tcPr>
          <w:p w14:paraId="603E6F6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5</w:t>
            </w:r>
          </w:p>
        </w:tc>
        <w:tc>
          <w:tcPr>
            <w:tcW w:w="567" w:type="dxa"/>
            <w:tcBorders>
              <w:left w:val="double" w:sz="4" w:space="0" w:color="auto"/>
            </w:tcBorders>
            <w:shd w:val="clear" w:color="auto" w:fill="FFFF00"/>
          </w:tcPr>
          <w:p w14:paraId="5643E28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15</w:t>
            </w:r>
          </w:p>
        </w:tc>
        <w:tc>
          <w:tcPr>
            <w:tcW w:w="468" w:type="dxa"/>
            <w:tcBorders>
              <w:right w:val="double" w:sz="4" w:space="0" w:color="auto"/>
            </w:tcBorders>
            <w:shd w:val="clear" w:color="auto" w:fill="auto"/>
          </w:tcPr>
          <w:p w14:paraId="0555824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5</w:t>
            </w:r>
          </w:p>
        </w:tc>
        <w:tc>
          <w:tcPr>
            <w:tcW w:w="546" w:type="dxa"/>
            <w:tcBorders>
              <w:left w:val="double" w:sz="4" w:space="0" w:color="auto"/>
            </w:tcBorders>
            <w:shd w:val="clear" w:color="auto" w:fill="FFFF00"/>
          </w:tcPr>
          <w:p w14:paraId="3C728FBE"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469" w:type="dxa"/>
            <w:tcBorders>
              <w:right w:val="double" w:sz="4" w:space="0" w:color="auto"/>
            </w:tcBorders>
            <w:shd w:val="clear" w:color="auto" w:fill="auto"/>
          </w:tcPr>
          <w:p w14:paraId="1201323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5</w:t>
            </w:r>
          </w:p>
        </w:tc>
        <w:tc>
          <w:tcPr>
            <w:tcW w:w="644" w:type="dxa"/>
            <w:tcBorders>
              <w:left w:val="double" w:sz="4" w:space="0" w:color="auto"/>
            </w:tcBorders>
            <w:shd w:val="clear" w:color="auto" w:fill="FFFF00"/>
          </w:tcPr>
          <w:p w14:paraId="52F0E2D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14</w:t>
            </w:r>
          </w:p>
        </w:tc>
        <w:tc>
          <w:tcPr>
            <w:tcW w:w="469" w:type="dxa"/>
            <w:tcBorders>
              <w:right w:val="double" w:sz="4" w:space="0" w:color="auto"/>
            </w:tcBorders>
            <w:shd w:val="clear" w:color="auto" w:fill="auto"/>
          </w:tcPr>
          <w:p w14:paraId="7E3B310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5</w:t>
            </w:r>
          </w:p>
        </w:tc>
        <w:tc>
          <w:tcPr>
            <w:tcW w:w="523" w:type="dxa"/>
            <w:tcBorders>
              <w:left w:val="double" w:sz="4" w:space="0" w:color="auto"/>
            </w:tcBorders>
            <w:shd w:val="clear" w:color="auto" w:fill="FFFF00"/>
          </w:tcPr>
          <w:p w14:paraId="3FD52BC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12</w:t>
            </w:r>
          </w:p>
        </w:tc>
        <w:tc>
          <w:tcPr>
            <w:tcW w:w="469" w:type="dxa"/>
            <w:tcBorders>
              <w:right w:val="double" w:sz="4" w:space="0" w:color="auto"/>
            </w:tcBorders>
            <w:shd w:val="clear" w:color="auto" w:fill="auto"/>
          </w:tcPr>
          <w:p w14:paraId="6FFDD898"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70" w:type="dxa"/>
            <w:tcBorders>
              <w:left w:val="double" w:sz="4" w:space="0" w:color="auto"/>
            </w:tcBorders>
            <w:shd w:val="clear" w:color="auto" w:fill="FFFF00"/>
          </w:tcPr>
          <w:p w14:paraId="786B34D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13</w:t>
            </w:r>
          </w:p>
        </w:tc>
        <w:tc>
          <w:tcPr>
            <w:tcW w:w="469" w:type="dxa"/>
            <w:tcBorders>
              <w:right w:val="double" w:sz="4" w:space="0" w:color="auto"/>
            </w:tcBorders>
            <w:shd w:val="clear" w:color="auto" w:fill="auto"/>
          </w:tcPr>
          <w:p w14:paraId="43D7964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470" w:type="dxa"/>
            <w:tcBorders>
              <w:left w:val="double" w:sz="4" w:space="0" w:color="auto"/>
            </w:tcBorders>
            <w:shd w:val="clear" w:color="auto" w:fill="FFFF00"/>
          </w:tcPr>
          <w:p w14:paraId="40AD81E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7</w:t>
            </w:r>
          </w:p>
        </w:tc>
        <w:tc>
          <w:tcPr>
            <w:tcW w:w="469" w:type="dxa"/>
            <w:tcBorders>
              <w:right w:val="double" w:sz="4" w:space="0" w:color="auto"/>
            </w:tcBorders>
            <w:shd w:val="clear" w:color="auto" w:fill="auto"/>
          </w:tcPr>
          <w:p w14:paraId="5B5D5FC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6</w:t>
            </w:r>
          </w:p>
        </w:tc>
        <w:tc>
          <w:tcPr>
            <w:tcW w:w="652" w:type="dxa"/>
            <w:tcBorders>
              <w:right w:val="double" w:sz="4" w:space="0" w:color="auto"/>
            </w:tcBorders>
          </w:tcPr>
          <w:p w14:paraId="282FF524"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7</w:t>
            </w:r>
          </w:p>
        </w:tc>
        <w:tc>
          <w:tcPr>
            <w:tcW w:w="567" w:type="dxa"/>
            <w:tcBorders>
              <w:right w:val="double" w:sz="4" w:space="0" w:color="auto"/>
            </w:tcBorders>
          </w:tcPr>
          <w:p w14:paraId="52DC211F"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4</w:t>
            </w:r>
          </w:p>
        </w:tc>
        <w:tc>
          <w:tcPr>
            <w:tcW w:w="609" w:type="dxa"/>
            <w:tcBorders>
              <w:right w:val="double" w:sz="4" w:space="0" w:color="auto"/>
            </w:tcBorders>
          </w:tcPr>
          <w:p w14:paraId="61EF8132"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10</w:t>
            </w:r>
          </w:p>
        </w:tc>
        <w:tc>
          <w:tcPr>
            <w:tcW w:w="610" w:type="dxa"/>
            <w:tcBorders>
              <w:right w:val="double" w:sz="4" w:space="0" w:color="auto"/>
            </w:tcBorders>
          </w:tcPr>
          <w:p w14:paraId="3C3C3A53"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4</w:t>
            </w:r>
          </w:p>
        </w:tc>
      </w:tr>
      <w:tr w:rsidR="00C06A97" w:rsidRPr="00F77FD6" w14:paraId="1FC39DB8" w14:textId="77777777" w:rsidTr="0030418E">
        <w:tc>
          <w:tcPr>
            <w:tcW w:w="1415" w:type="dxa"/>
            <w:tcBorders>
              <w:left w:val="double" w:sz="4" w:space="0" w:color="auto"/>
              <w:right w:val="double" w:sz="4" w:space="0" w:color="auto"/>
            </w:tcBorders>
            <w:shd w:val="clear" w:color="auto" w:fill="auto"/>
          </w:tcPr>
          <w:p w14:paraId="3A8245E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Medicină</w:t>
            </w:r>
          </w:p>
        </w:tc>
        <w:tc>
          <w:tcPr>
            <w:tcW w:w="533" w:type="dxa"/>
            <w:tcBorders>
              <w:left w:val="double" w:sz="4" w:space="0" w:color="auto"/>
            </w:tcBorders>
            <w:shd w:val="clear" w:color="auto" w:fill="FFFF00"/>
          </w:tcPr>
          <w:p w14:paraId="32C04B0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40</w:t>
            </w:r>
          </w:p>
        </w:tc>
        <w:tc>
          <w:tcPr>
            <w:tcW w:w="425" w:type="dxa"/>
            <w:tcBorders>
              <w:right w:val="double" w:sz="4" w:space="0" w:color="auto"/>
            </w:tcBorders>
            <w:shd w:val="clear" w:color="auto" w:fill="auto"/>
          </w:tcPr>
          <w:p w14:paraId="160AB6B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14</w:t>
            </w:r>
          </w:p>
        </w:tc>
        <w:tc>
          <w:tcPr>
            <w:tcW w:w="567" w:type="dxa"/>
            <w:tcBorders>
              <w:left w:val="double" w:sz="4" w:space="0" w:color="auto"/>
            </w:tcBorders>
            <w:shd w:val="clear" w:color="auto" w:fill="FFFF00"/>
          </w:tcPr>
          <w:p w14:paraId="3410514A"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33</w:t>
            </w:r>
          </w:p>
        </w:tc>
        <w:tc>
          <w:tcPr>
            <w:tcW w:w="468" w:type="dxa"/>
            <w:tcBorders>
              <w:right w:val="double" w:sz="4" w:space="0" w:color="auto"/>
            </w:tcBorders>
            <w:shd w:val="clear" w:color="auto" w:fill="auto"/>
          </w:tcPr>
          <w:p w14:paraId="710B504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14</w:t>
            </w:r>
          </w:p>
        </w:tc>
        <w:tc>
          <w:tcPr>
            <w:tcW w:w="546" w:type="dxa"/>
            <w:tcBorders>
              <w:left w:val="double" w:sz="4" w:space="0" w:color="auto"/>
            </w:tcBorders>
            <w:shd w:val="clear" w:color="auto" w:fill="FFFF00"/>
          </w:tcPr>
          <w:p w14:paraId="5A14CB0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22</w:t>
            </w:r>
          </w:p>
        </w:tc>
        <w:tc>
          <w:tcPr>
            <w:tcW w:w="469" w:type="dxa"/>
            <w:tcBorders>
              <w:right w:val="double" w:sz="4" w:space="0" w:color="auto"/>
            </w:tcBorders>
            <w:shd w:val="clear" w:color="auto" w:fill="auto"/>
          </w:tcPr>
          <w:p w14:paraId="6ABDADC6"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14</w:t>
            </w:r>
          </w:p>
        </w:tc>
        <w:tc>
          <w:tcPr>
            <w:tcW w:w="644" w:type="dxa"/>
            <w:tcBorders>
              <w:left w:val="double" w:sz="4" w:space="0" w:color="auto"/>
            </w:tcBorders>
            <w:shd w:val="clear" w:color="auto" w:fill="FFFF00"/>
          </w:tcPr>
          <w:p w14:paraId="09C063C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18</w:t>
            </w:r>
          </w:p>
        </w:tc>
        <w:tc>
          <w:tcPr>
            <w:tcW w:w="469" w:type="dxa"/>
            <w:tcBorders>
              <w:right w:val="double" w:sz="4" w:space="0" w:color="auto"/>
            </w:tcBorders>
            <w:shd w:val="clear" w:color="auto" w:fill="auto"/>
          </w:tcPr>
          <w:p w14:paraId="34C1149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13</w:t>
            </w:r>
          </w:p>
        </w:tc>
        <w:tc>
          <w:tcPr>
            <w:tcW w:w="523" w:type="dxa"/>
            <w:tcBorders>
              <w:left w:val="double" w:sz="4" w:space="0" w:color="auto"/>
            </w:tcBorders>
            <w:shd w:val="clear" w:color="auto" w:fill="FFFF00"/>
          </w:tcPr>
          <w:p w14:paraId="6E3F1D3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22</w:t>
            </w:r>
          </w:p>
        </w:tc>
        <w:tc>
          <w:tcPr>
            <w:tcW w:w="469" w:type="dxa"/>
            <w:tcBorders>
              <w:right w:val="double" w:sz="4" w:space="0" w:color="auto"/>
            </w:tcBorders>
            <w:shd w:val="clear" w:color="auto" w:fill="auto"/>
          </w:tcPr>
          <w:p w14:paraId="0650FB0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13</w:t>
            </w:r>
          </w:p>
        </w:tc>
        <w:tc>
          <w:tcPr>
            <w:tcW w:w="470" w:type="dxa"/>
            <w:tcBorders>
              <w:left w:val="double" w:sz="4" w:space="0" w:color="auto"/>
            </w:tcBorders>
            <w:shd w:val="clear" w:color="auto" w:fill="FFFF00"/>
          </w:tcPr>
          <w:p w14:paraId="6BBB4E5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469" w:type="dxa"/>
            <w:tcBorders>
              <w:right w:val="double" w:sz="4" w:space="0" w:color="auto"/>
            </w:tcBorders>
            <w:shd w:val="clear" w:color="auto" w:fill="auto"/>
          </w:tcPr>
          <w:p w14:paraId="0BB8BFF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12</w:t>
            </w:r>
          </w:p>
        </w:tc>
        <w:tc>
          <w:tcPr>
            <w:tcW w:w="470" w:type="dxa"/>
            <w:tcBorders>
              <w:left w:val="double" w:sz="4" w:space="0" w:color="auto"/>
            </w:tcBorders>
            <w:shd w:val="clear" w:color="auto" w:fill="FFFF00"/>
          </w:tcPr>
          <w:p w14:paraId="49AA0DDF"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15</w:t>
            </w:r>
          </w:p>
        </w:tc>
        <w:tc>
          <w:tcPr>
            <w:tcW w:w="469" w:type="dxa"/>
            <w:tcBorders>
              <w:right w:val="double" w:sz="4" w:space="0" w:color="auto"/>
            </w:tcBorders>
            <w:shd w:val="clear" w:color="auto" w:fill="auto"/>
          </w:tcPr>
          <w:p w14:paraId="1BE3105C"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652" w:type="dxa"/>
            <w:tcBorders>
              <w:right w:val="double" w:sz="4" w:space="0" w:color="auto"/>
            </w:tcBorders>
          </w:tcPr>
          <w:p w14:paraId="70F765EC"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18</w:t>
            </w:r>
          </w:p>
        </w:tc>
        <w:tc>
          <w:tcPr>
            <w:tcW w:w="567" w:type="dxa"/>
            <w:tcBorders>
              <w:right w:val="double" w:sz="4" w:space="0" w:color="auto"/>
            </w:tcBorders>
          </w:tcPr>
          <w:p w14:paraId="5E0DFA08"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11</w:t>
            </w:r>
          </w:p>
        </w:tc>
        <w:tc>
          <w:tcPr>
            <w:tcW w:w="609" w:type="dxa"/>
            <w:tcBorders>
              <w:right w:val="double" w:sz="4" w:space="0" w:color="auto"/>
            </w:tcBorders>
          </w:tcPr>
          <w:p w14:paraId="593DE2F1"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14</w:t>
            </w:r>
          </w:p>
        </w:tc>
        <w:tc>
          <w:tcPr>
            <w:tcW w:w="610" w:type="dxa"/>
            <w:tcBorders>
              <w:right w:val="double" w:sz="4" w:space="0" w:color="auto"/>
            </w:tcBorders>
          </w:tcPr>
          <w:p w14:paraId="36380FD1"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12</w:t>
            </w:r>
          </w:p>
        </w:tc>
      </w:tr>
      <w:tr w:rsidR="00C06A97" w:rsidRPr="00F77FD6" w14:paraId="28A10E77" w14:textId="77777777" w:rsidTr="0030418E">
        <w:tc>
          <w:tcPr>
            <w:tcW w:w="1415" w:type="dxa"/>
            <w:tcBorders>
              <w:left w:val="double" w:sz="4" w:space="0" w:color="auto"/>
              <w:right w:val="double" w:sz="4" w:space="0" w:color="auto"/>
            </w:tcBorders>
            <w:shd w:val="clear" w:color="auto" w:fill="auto"/>
          </w:tcPr>
          <w:p w14:paraId="2E8658B0"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Teologie</w:t>
            </w:r>
          </w:p>
        </w:tc>
        <w:tc>
          <w:tcPr>
            <w:tcW w:w="533" w:type="dxa"/>
            <w:tcBorders>
              <w:left w:val="double" w:sz="4" w:space="0" w:color="auto"/>
            </w:tcBorders>
            <w:shd w:val="clear" w:color="auto" w:fill="FFFF00"/>
          </w:tcPr>
          <w:p w14:paraId="73051E4B"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16</w:t>
            </w:r>
          </w:p>
        </w:tc>
        <w:tc>
          <w:tcPr>
            <w:tcW w:w="425" w:type="dxa"/>
            <w:tcBorders>
              <w:right w:val="double" w:sz="4" w:space="0" w:color="auto"/>
            </w:tcBorders>
            <w:shd w:val="clear" w:color="auto" w:fill="auto"/>
          </w:tcPr>
          <w:p w14:paraId="2668129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567" w:type="dxa"/>
            <w:tcBorders>
              <w:left w:val="double" w:sz="4" w:space="0" w:color="auto"/>
            </w:tcBorders>
            <w:shd w:val="clear" w:color="auto" w:fill="FFFF00"/>
          </w:tcPr>
          <w:p w14:paraId="019E01B4"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22</w:t>
            </w:r>
          </w:p>
        </w:tc>
        <w:tc>
          <w:tcPr>
            <w:tcW w:w="468" w:type="dxa"/>
            <w:tcBorders>
              <w:right w:val="double" w:sz="4" w:space="0" w:color="auto"/>
            </w:tcBorders>
            <w:shd w:val="clear" w:color="auto" w:fill="auto"/>
          </w:tcPr>
          <w:p w14:paraId="25B3F78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546" w:type="dxa"/>
            <w:tcBorders>
              <w:left w:val="double" w:sz="4" w:space="0" w:color="auto"/>
            </w:tcBorders>
            <w:shd w:val="clear" w:color="auto" w:fill="FFFF00"/>
          </w:tcPr>
          <w:p w14:paraId="042B1B0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20</w:t>
            </w:r>
          </w:p>
        </w:tc>
        <w:tc>
          <w:tcPr>
            <w:tcW w:w="469" w:type="dxa"/>
            <w:tcBorders>
              <w:right w:val="double" w:sz="4" w:space="0" w:color="auto"/>
            </w:tcBorders>
            <w:shd w:val="clear" w:color="auto" w:fill="auto"/>
          </w:tcPr>
          <w:p w14:paraId="04B7E67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644" w:type="dxa"/>
            <w:tcBorders>
              <w:left w:val="double" w:sz="4" w:space="0" w:color="auto"/>
            </w:tcBorders>
            <w:shd w:val="clear" w:color="auto" w:fill="FFFF00"/>
          </w:tcPr>
          <w:p w14:paraId="1E11576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13</w:t>
            </w:r>
          </w:p>
        </w:tc>
        <w:tc>
          <w:tcPr>
            <w:tcW w:w="469" w:type="dxa"/>
            <w:tcBorders>
              <w:right w:val="double" w:sz="4" w:space="0" w:color="auto"/>
            </w:tcBorders>
            <w:shd w:val="clear" w:color="auto" w:fill="auto"/>
          </w:tcPr>
          <w:p w14:paraId="1A530FC1"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10</w:t>
            </w:r>
          </w:p>
        </w:tc>
        <w:tc>
          <w:tcPr>
            <w:tcW w:w="523" w:type="dxa"/>
            <w:tcBorders>
              <w:left w:val="double" w:sz="4" w:space="0" w:color="auto"/>
            </w:tcBorders>
            <w:shd w:val="clear" w:color="auto" w:fill="FFFF00"/>
          </w:tcPr>
          <w:p w14:paraId="7F902E92"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16</w:t>
            </w:r>
          </w:p>
        </w:tc>
        <w:tc>
          <w:tcPr>
            <w:tcW w:w="469" w:type="dxa"/>
            <w:tcBorders>
              <w:right w:val="double" w:sz="4" w:space="0" w:color="auto"/>
            </w:tcBorders>
            <w:shd w:val="clear" w:color="auto" w:fill="auto"/>
          </w:tcPr>
          <w:p w14:paraId="59579C39"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470" w:type="dxa"/>
            <w:tcBorders>
              <w:left w:val="double" w:sz="4" w:space="0" w:color="auto"/>
            </w:tcBorders>
            <w:shd w:val="clear" w:color="auto" w:fill="FFFF00"/>
          </w:tcPr>
          <w:p w14:paraId="11111EA3"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15</w:t>
            </w:r>
          </w:p>
        </w:tc>
        <w:tc>
          <w:tcPr>
            <w:tcW w:w="469" w:type="dxa"/>
            <w:tcBorders>
              <w:right w:val="double" w:sz="4" w:space="0" w:color="auto"/>
            </w:tcBorders>
            <w:shd w:val="clear" w:color="auto" w:fill="auto"/>
          </w:tcPr>
          <w:p w14:paraId="58D10437"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11</w:t>
            </w:r>
          </w:p>
        </w:tc>
        <w:tc>
          <w:tcPr>
            <w:tcW w:w="470" w:type="dxa"/>
            <w:tcBorders>
              <w:left w:val="double" w:sz="4" w:space="0" w:color="auto"/>
            </w:tcBorders>
            <w:shd w:val="clear" w:color="auto" w:fill="FFFF00"/>
          </w:tcPr>
          <w:p w14:paraId="659BAA3D"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20</w:t>
            </w:r>
          </w:p>
        </w:tc>
        <w:tc>
          <w:tcPr>
            <w:tcW w:w="469" w:type="dxa"/>
            <w:tcBorders>
              <w:right w:val="double" w:sz="4" w:space="0" w:color="auto"/>
            </w:tcBorders>
            <w:shd w:val="clear" w:color="auto" w:fill="auto"/>
          </w:tcPr>
          <w:p w14:paraId="1FDED475" w14:textId="77777777" w:rsidR="00C06A97" w:rsidRPr="00F77FD6" w:rsidRDefault="00C06A97" w:rsidP="00123D03">
            <w:pPr>
              <w:spacing w:after="0" w:line="240" w:lineRule="auto"/>
              <w:jc w:val="both"/>
              <w:rPr>
                <w:rFonts w:ascii="Times New Roman" w:hAnsi="Times New Roman" w:cs="Times New Roman"/>
                <w:sz w:val="20"/>
                <w:szCs w:val="20"/>
              </w:rPr>
            </w:pPr>
            <w:r w:rsidRPr="00F77FD6">
              <w:rPr>
                <w:rFonts w:ascii="Times New Roman" w:hAnsi="Times New Roman" w:cs="Times New Roman"/>
                <w:sz w:val="20"/>
                <w:szCs w:val="20"/>
              </w:rPr>
              <w:t>9</w:t>
            </w:r>
          </w:p>
        </w:tc>
        <w:tc>
          <w:tcPr>
            <w:tcW w:w="652" w:type="dxa"/>
            <w:tcBorders>
              <w:right w:val="double" w:sz="4" w:space="0" w:color="auto"/>
            </w:tcBorders>
          </w:tcPr>
          <w:p w14:paraId="42894E5E"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14</w:t>
            </w:r>
          </w:p>
        </w:tc>
        <w:tc>
          <w:tcPr>
            <w:tcW w:w="567" w:type="dxa"/>
            <w:tcBorders>
              <w:right w:val="double" w:sz="4" w:space="0" w:color="auto"/>
            </w:tcBorders>
          </w:tcPr>
          <w:p w14:paraId="28903907" w14:textId="77777777" w:rsidR="00C06A97" w:rsidRPr="00F77FD6"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10</w:t>
            </w:r>
          </w:p>
        </w:tc>
        <w:tc>
          <w:tcPr>
            <w:tcW w:w="609" w:type="dxa"/>
            <w:tcBorders>
              <w:right w:val="double" w:sz="4" w:space="0" w:color="auto"/>
            </w:tcBorders>
          </w:tcPr>
          <w:p w14:paraId="3FE882F5"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13</w:t>
            </w:r>
          </w:p>
        </w:tc>
        <w:tc>
          <w:tcPr>
            <w:tcW w:w="610" w:type="dxa"/>
            <w:tcBorders>
              <w:right w:val="double" w:sz="4" w:space="0" w:color="auto"/>
            </w:tcBorders>
          </w:tcPr>
          <w:p w14:paraId="55F4BA6F" w14:textId="77777777" w:rsidR="00C06A97" w:rsidRDefault="00C06A97" w:rsidP="00123D03">
            <w:pPr>
              <w:spacing w:after="0" w:line="240" w:lineRule="auto"/>
              <w:jc w:val="both"/>
              <w:rPr>
                <w:rFonts w:ascii="Times New Roman" w:hAnsi="Times New Roman" w:cs="Times New Roman"/>
                <w:sz w:val="20"/>
                <w:szCs w:val="20"/>
              </w:rPr>
            </w:pPr>
            <w:r>
              <w:rPr>
                <w:rFonts w:ascii="Times New Roman" w:hAnsi="Times New Roman" w:cs="Times New Roman"/>
                <w:sz w:val="20"/>
                <w:szCs w:val="20"/>
              </w:rPr>
              <w:t>11</w:t>
            </w:r>
          </w:p>
        </w:tc>
      </w:tr>
      <w:tr w:rsidR="00C06A97" w:rsidRPr="00F77FD6" w14:paraId="3277227D" w14:textId="77777777" w:rsidTr="0030418E">
        <w:tc>
          <w:tcPr>
            <w:tcW w:w="1415" w:type="dxa"/>
            <w:tcBorders>
              <w:left w:val="double" w:sz="4" w:space="0" w:color="auto"/>
              <w:bottom w:val="double" w:sz="4" w:space="0" w:color="auto"/>
              <w:right w:val="double" w:sz="4" w:space="0" w:color="auto"/>
            </w:tcBorders>
            <w:shd w:val="clear" w:color="auto" w:fill="auto"/>
          </w:tcPr>
          <w:p w14:paraId="45B4B26A"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Total</w:t>
            </w:r>
          </w:p>
        </w:tc>
        <w:tc>
          <w:tcPr>
            <w:tcW w:w="533" w:type="dxa"/>
            <w:tcBorders>
              <w:left w:val="double" w:sz="4" w:space="0" w:color="auto"/>
              <w:bottom w:val="double" w:sz="4" w:space="0" w:color="auto"/>
            </w:tcBorders>
            <w:shd w:val="clear" w:color="auto" w:fill="FFFF00"/>
          </w:tcPr>
          <w:p w14:paraId="402D556A"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122</w:t>
            </w:r>
          </w:p>
        </w:tc>
        <w:tc>
          <w:tcPr>
            <w:tcW w:w="425" w:type="dxa"/>
            <w:tcBorders>
              <w:bottom w:val="double" w:sz="4" w:space="0" w:color="auto"/>
              <w:right w:val="double" w:sz="4" w:space="0" w:color="auto"/>
            </w:tcBorders>
            <w:shd w:val="clear" w:color="auto" w:fill="auto"/>
          </w:tcPr>
          <w:p w14:paraId="2632933C"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67</w:t>
            </w:r>
          </w:p>
        </w:tc>
        <w:tc>
          <w:tcPr>
            <w:tcW w:w="567" w:type="dxa"/>
            <w:tcBorders>
              <w:left w:val="double" w:sz="4" w:space="0" w:color="auto"/>
              <w:bottom w:val="double" w:sz="4" w:space="0" w:color="auto"/>
            </w:tcBorders>
            <w:shd w:val="clear" w:color="auto" w:fill="FFFF00"/>
          </w:tcPr>
          <w:p w14:paraId="7D472276"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163</w:t>
            </w:r>
          </w:p>
        </w:tc>
        <w:tc>
          <w:tcPr>
            <w:tcW w:w="468" w:type="dxa"/>
            <w:tcBorders>
              <w:bottom w:val="double" w:sz="4" w:space="0" w:color="auto"/>
              <w:right w:val="double" w:sz="4" w:space="0" w:color="auto"/>
            </w:tcBorders>
            <w:shd w:val="clear" w:color="auto" w:fill="auto"/>
          </w:tcPr>
          <w:p w14:paraId="2D01F584"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67</w:t>
            </w:r>
          </w:p>
        </w:tc>
        <w:tc>
          <w:tcPr>
            <w:tcW w:w="546" w:type="dxa"/>
            <w:tcBorders>
              <w:left w:val="double" w:sz="4" w:space="0" w:color="auto"/>
              <w:bottom w:val="double" w:sz="4" w:space="0" w:color="auto"/>
            </w:tcBorders>
            <w:shd w:val="clear" w:color="auto" w:fill="FFFF00"/>
          </w:tcPr>
          <w:p w14:paraId="3F348B1D"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133</w:t>
            </w:r>
          </w:p>
        </w:tc>
        <w:tc>
          <w:tcPr>
            <w:tcW w:w="469" w:type="dxa"/>
            <w:tcBorders>
              <w:bottom w:val="double" w:sz="4" w:space="0" w:color="auto"/>
              <w:right w:val="double" w:sz="4" w:space="0" w:color="auto"/>
            </w:tcBorders>
            <w:shd w:val="clear" w:color="auto" w:fill="auto"/>
          </w:tcPr>
          <w:p w14:paraId="5DC9C049"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68</w:t>
            </w:r>
          </w:p>
        </w:tc>
        <w:tc>
          <w:tcPr>
            <w:tcW w:w="644" w:type="dxa"/>
            <w:tcBorders>
              <w:left w:val="double" w:sz="4" w:space="0" w:color="auto"/>
              <w:bottom w:val="double" w:sz="4" w:space="0" w:color="auto"/>
            </w:tcBorders>
            <w:shd w:val="clear" w:color="auto" w:fill="FFFF00"/>
          </w:tcPr>
          <w:p w14:paraId="1FE287D0"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138</w:t>
            </w:r>
          </w:p>
        </w:tc>
        <w:tc>
          <w:tcPr>
            <w:tcW w:w="469" w:type="dxa"/>
            <w:tcBorders>
              <w:bottom w:val="double" w:sz="4" w:space="0" w:color="auto"/>
              <w:right w:val="double" w:sz="4" w:space="0" w:color="auto"/>
            </w:tcBorders>
            <w:shd w:val="clear" w:color="auto" w:fill="auto"/>
          </w:tcPr>
          <w:p w14:paraId="5081017D"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71</w:t>
            </w:r>
          </w:p>
        </w:tc>
        <w:tc>
          <w:tcPr>
            <w:tcW w:w="523" w:type="dxa"/>
            <w:tcBorders>
              <w:left w:val="double" w:sz="4" w:space="0" w:color="auto"/>
              <w:bottom w:val="double" w:sz="4" w:space="0" w:color="auto"/>
            </w:tcBorders>
            <w:shd w:val="clear" w:color="auto" w:fill="FFFF00"/>
          </w:tcPr>
          <w:p w14:paraId="00230AD4"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147</w:t>
            </w:r>
          </w:p>
        </w:tc>
        <w:tc>
          <w:tcPr>
            <w:tcW w:w="469" w:type="dxa"/>
            <w:tcBorders>
              <w:bottom w:val="double" w:sz="4" w:space="0" w:color="auto"/>
              <w:right w:val="double" w:sz="4" w:space="0" w:color="auto"/>
            </w:tcBorders>
            <w:shd w:val="clear" w:color="auto" w:fill="auto"/>
          </w:tcPr>
          <w:p w14:paraId="5B632880"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77</w:t>
            </w:r>
          </w:p>
        </w:tc>
        <w:tc>
          <w:tcPr>
            <w:tcW w:w="470" w:type="dxa"/>
            <w:tcBorders>
              <w:left w:val="double" w:sz="4" w:space="0" w:color="auto"/>
              <w:bottom w:val="double" w:sz="4" w:space="0" w:color="auto"/>
            </w:tcBorders>
            <w:shd w:val="clear" w:color="auto" w:fill="FFFF00"/>
          </w:tcPr>
          <w:p w14:paraId="0615AD44"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65</w:t>
            </w:r>
          </w:p>
        </w:tc>
        <w:tc>
          <w:tcPr>
            <w:tcW w:w="469" w:type="dxa"/>
            <w:tcBorders>
              <w:bottom w:val="double" w:sz="4" w:space="0" w:color="auto"/>
              <w:right w:val="double" w:sz="4" w:space="0" w:color="auto"/>
            </w:tcBorders>
            <w:shd w:val="clear" w:color="auto" w:fill="auto"/>
          </w:tcPr>
          <w:p w14:paraId="08A4C7BF"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76</w:t>
            </w:r>
          </w:p>
        </w:tc>
        <w:tc>
          <w:tcPr>
            <w:tcW w:w="470" w:type="dxa"/>
            <w:tcBorders>
              <w:left w:val="double" w:sz="4" w:space="0" w:color="auto"/>
              <w:bottom w:val="double" w:sz="4" w:space="0" w:color="auto"/>
            </w:tcBorders>
            <w:shd w:val="clear" w:color="auto" w:fill="FFFF00"/>
          </w:tcPr>
          <w:p w14:paraId="348FAD26"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73</w:t>
            </w:r>
          </w:p>
        </w:tc>
        <w:tc>
          <w:tcPr>
            <w:tcW w:w="469" w:type="dxa"/>
            <w:tcBorders>
              <w:bottom w:val="double" w:sz="4" w:space="0" w:color="auto"/>
              <w:right w:val="double" w:sz="4" w:space="0" w:color="auto"/>
            </w:tcBorders>
            <w:shd w:val="clear" w:color="auto" w:fill="auto"/>
          </w:tcPr>
          <w:p w14:paraId="06F25E94" w14:textId="77777777" w:rsidR="00C06A97" w:rsidRPr="00F77FD6" w:rsidRDefault="00C06A97" w:rsidP="00123D03">
            <w:pPr>
              <w:spacing w:after="0" w:line="240" w:lineRule="auto"/>
              <w:jc w:val="both"/>
              <w:rPr>
                <w:rFonts w:ascii="Times New Roman" w:hAnsi="Times New Roman" w:cs="Times New Roman"/>
                <w:b/>
                <w:sz w:val="20"/>
                <w:szCs w:val="20"/>
              </w:rPr>
            </w:pPr>
            <w:r w:rsidRPr="00F77FD6">
              <w:rPr>
                <w:rFonts w:ascii="Times New Roman" w:hAnsi="Times New Roman" w:cs="Times New Roman"/>
                <w:b/>
                <w:sz w:val="20"/>
                <w:szCs w:val="20"/>
              </w:rPr>
              <w:t>68</w:t>
            </w:r>
          </w:p>
        </w:tc>
        <w:tc>
          <w:tcPr>
            <w:tcW w:w="652" w:type="dxa"/>
            <w:tcBorders>
              <w:bottom w:val="double" w:sz="4" w:space="0" w:color="auto"/>
              <w:right w:val="double" w:sz="4" w:space="0" w:color="auto"/>
            </w:tcBorders>
          </w:tcPr>
          <w:p w14:paraId="1B230A17" w14:textId="77777777" w:rsidR="00C06A97" w:rsidRPr="00F77FD6" w:rsidRDefault="00C06A97" w:rsidP="00123D03">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86</w:t>
            </w:r>
          </w:p>
        </w:tc>
        <w:tc>
          <w:tcPr>
            <w:tcW w:w="567" w:type="dxa"/>
            <w:tcBorders>
              <w:bottom w:val="double" w:sz="4" w:space="0" w:color="auto"/>
              <w:right w:val="double" w:sz="4" w:space="0" w:color="auto"/>
            </w:tcBorders>
          </w:tcPr>
          <w:p w14:paraId="2A46E248" w14:textId="77777777" w:rsidR="00C06A97" w:rsidRPr="00F77FD6" w:rsidRDefault="00C06A97" w:rsidP="00123D03">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62</w:t>
            </w:r>
          </w:p>
        </w:tc>
        <w:tc>
          <w:tcPr>
            <w:tcW w:w="609" w:type="dxa"/>
            <w:tcBorders>
              <w:bottom w:val="double" w:sz="4" w:space="0" w:color="auto"/>
              <w:right w:val="double" w:sz="4" w:space="0" w:color="auto"/>
            </w:tcBorders>
          </w:tcPr>
          <w:p w14:paraId="7C63BA65" w14:textId="77777777" w:rsidR="00C06A97" w:rsidRDefault="00C06A97" w:rsidP="00123D03">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90</w:t>
            </w:r>
          </w:p>
        </w:tc>
        <w:tc>
          <w:tcPr>
            <w:tcW w:w="610" w:type="dxa"/>
            <w:tcBorders>
              <w:bottom w:val="double" w:sz="4" w:space="0" w:color="auto"/>
              <w:right w:val="double" w:sz="4" w:space="0" w:color="auto"/>
            </w:tcBorders>
          </w:tcPr>
          <w:p w14:paraId="18F2B785" w14:textId="77777777" w:rsidR="00C06A97" w:rsidRDefault="00C06A97" w:rsidP="00123D03">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65</w:t>
            </w:r>
          </w:p>
        </w:tc>
      </w:tr>
    </w:tbl>
    <w:p w14:paraId="1F72DF97" w14:textId="77777777" w:rsidR="00C06A97" w:rsidRDefault="00C06A97" w:rsidP="00C06A97">
      <w:pPr>
        <w:jc w:val="both"/>
        <w:rPr>
          <w:rFonts w:ascii="Times New Roman" w:hAnsi="Times New Roman"/>
          <w:iCs/>
          <w:sz w:val="24"/>
          <w:szCs w:val="24"/>
        </w:rPr>
      </w:pPr>
    </w:p>
    <w:p w14:paraId="14F876F4" w14:textId="77777777" w:rsidR="00C06A97" w:rsidRDefault="00C06A97" w:rsidP="00C06A97">
      <w:pPr>
        <w:ind w:firstLine="708"/>
        <w:jc w:val="both"/>
        <w:rPr>
          <w:rFonts w:ascii="Times New Roman" w:hAnsi="Times New Roman" w:cs="Times New Roman"/>
          <w:iCs/>
          <w:sz w:val="24"/>
          <w:szCs w:val="24"/>
        </w:rPr>
      </w:pPr>
      <w:r w:rsidRPr="0030418E">
        <w:rPr>
          <w:rFonts w:ascii="Times New Roman" w:hAnsi="Times New Roman" w:cs="Times New Roman"/>
          <w:iCs/>
          <w:sz w:val="24"/>
          <w:szCs w:val="24"/>
        </w:rPr>
        <w:t>În ceea ce priveşte provenienţa doctoranzilor, luând ca referinţă doctoranzii înmatriculaţi în anul universitar 2014 / 2015, din cei 90 de doctoranzi înmatriculaţi, 41 au absolvit ULBS, 42 sunt absolvenţi ai altor instituţii de învăţământ superior din România, iar 7  sunt absolvenți ai unor universități din străinătate (fig. 2).</w:t>
      </w:r>
    </w:p>
    <w:p w14:paraId="3EC86D79" w14:textId="77777777" w:rsidR="00C06A97" w:rsidRDefault="00C06A97" w:rsidP="00C06A97">
      <w:pPr>
        <w:ind w:firstLine="708"/>
        <w:jc w:val="both"/>
        <w:rPr>
          <w:rFonts w:ascii="Times New Roman" w:hAnsi="Times New Roman" w:cs="Times New Roman"/>
          <w:iCs/>
          <w:sz w:val="24"/>
          <w:szCs w:val="24"/>
        </w:rPr>
      </w:pPr>
      <w:r>
        <w:rPr>
          <w:noProof/>
          <w:lang w:eastAsia="zh-CN"/>
        </w:rPr>
        <w:drawing>
          <wp:inline distT="0" distB="0" distL="0" distR="0" wp14:anchorId="7D264466" wp14:editId="5C674C04">
            <wp:extent cx="5222047" cy="2890544"/>
            <wp:effectExtent l="0" t="0" r="0" b="5080"/>
            <wp:docPr id="1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A1C8DD4" w14:textId="77777777" w:rsidR="00C06A97" w:rsidRDefault="00C06A97" w:rsidP="00C06A97">
      <w:pPr>
        <w:ind w:firstLine="708"/>
        <w:jc w:val="both"/>
        <w:rPr>
          <w:rFonts w:ascii="Times New Roman" w:hAnsi="Times New Roman" w:cs="Times New Roman"/>
          <w:iCs/>
          <w:sz w:val="24"/>
          <w:szCs w:val="24"/>
        </w:rPr>
      </w:pPr>
      <w:r>
        <w:rPr>
          <w:rFonts w:ascii="Times New Roman" w:hAnsi="Times New Roman" w:cs="Times New Roman"/>
          <w:iCs/>
          <w:sz w:val="24"/>
          <w:szCs w:val="24"/>
        </w:rPr>
        <w:t>Fig. 2. Provenienţa studenților doctoranzi înmatriculaţi în 2014, după studiile absolvite</w:t>
      </w:r>
    </w:p>
    <w:p w14:paraId="6FBACF42" w14:textId="77777777" w:rsidR="00D12E75" w:rsidRPr="0030418E" w:rsidRDefault="00D12E75" w:rsidP="0030418E">
      <w:pPr>
        <w:spacing w:before="120"/>
        <w:ind w:firstLine="708"/>
        <w:jc w:val="both"/>
        <w:rPr>
          <w:rFonts w:ascii="Times New Roman" w:hAnsi="Times New Roman" w:cs="Times New Roman"/>
          <w:sz w:val="24"/>
          <w:szCs w:val="24"/>
        </w:rPr>
      </w:pPr>
      <w:r w:rsidRPr="0030418E">
        <w:rPr>
          <w:rFonts w:ascii="Times New Roman" w:hAnsi="Times New Roman" w:cs="Times New Roman"/>
          <w:sz w:val="24"/>
          <w:szCs w:val="24"/>
        </w:rPr>
        <w:lastRenderedPageBreak/>
        <w:t xml:space="preserve">Admiterea la studiile universitare de doctorat în anul universitar 2014 / 2015 s-a desfășurat în bune condiții, fiind înmatriculați 21 de doctoranzi cu bursă, 26 de doctoranzi fără bursă, fără taxă și 43 de doctoranzi cu taxă. Dintre aceștia, 6 doctoranzi sunt străini. </w:t>
      </w:r>
    </w:p>
    <w:p w14:paraId="6CADFAEE" w14:textId="77777777" w:rsidR="00D12E75" w:rsidRPr="0030418E" w:rsidRDefault="00D12E75" w:rsidP="0030418E">
      <w:pPr>
        <w:spacing w:before="120"/>
        <w:ind w:firstLine="708"/>
        <w:jc w:val="both"/>
        <w:rPr>
          <w:rFonts w:ascii="Times New Roman" w:hAnsi="Times New Roman" w:cs="Times New Roman"/>
          <w:sz w:val="24"/>
          <w:szCs w:val="24"/>
        </w:rPr>
      </w:pPr>
      <w:r w:rsidRPr="0030418E">
        <w:rPr>
          <w:rFonts w:ascii="Times New Roman" w:hAnsi="Times New Roman" w:cs="Times New Roman"/>
          <w:sz w:val="24"/>
          <w:szCs w:val="24"/>
        </w:rPr>
        <w:t xml:space="preserve">Relația cu doctoranzii s-a bucurat în anul 2014 de o atenție deosebită, pe lângă activitățile specifice programului de pregătire științifică urmărindu-se organizarea de prelegeri, workshopuri, conferințe. </w:t>
      </w:r>
    </w:p>
    <w:p w14:paraId="70BF8536" w14:textId="0EC064FA" w:rsidR="00C06A97" w:rsidRDefault="00C06A97" w:rsidP="00C06A97">
      <w:pPr>
        <w:ind w:firstLine="708"/>
        <w:jc w:val="both"/>
        <w:rPr>
          <w:rFonts w:ascii="Times New Roman" w:hAnsi="Times New Roman"/>
          <w:sz w:val="24"/>
          <w:szCs w:val="24"/>
        </w:rPr>
      </w:pPr>
      <w:r>
        <w:rPr>
          <w:rFonts w:ascii="Times New Roman" w:hAnsi="Times New Roman"/>
          <w:sz w:val="24"/>
          <w:szCs w:val="24"/>
        </w:rPr>
        <w:t>În ceea ce priveşte conducătorii de doctorat, sunt domenii unde gradul de acoperire este unul rezonabil (cum ar fi de exemplu domeniile Inginerie</w:t>
      </w:r>
      <w:r w:rsidR="0030418E">
        <w:rPr>
          <w:rFonts w:ascii="Times New Roman" w:hAnsi="Times New Roman"/>
          <w:sz w:val="24"/>
          <w:szCs w:val="24"/>
        </w:rPr>
        <w:t>,</w:t>
      </w:r>
      <w:r>
        <w:rPr>
          <w:rFonts w:ascii="Times New Roman" w:hAnsi="Times New Roman"/>
          <w:sz w:val="24"/>
          <w:szCs w:val="24"/>
        </w:rPr>
        <w:t xml:space="preserve"> Teologie, Medicină), dar pentru alte domenii precum </w:t>
      </w:r>
      <w:r w:rsidRPr="00E734CD">
        <w:rPr>
          <w:rFonts w:ascii="Times New Roman" w:hAnsi="Times New Roman"/>
          <w:sz w:val="24"/>
          <w:szCs w:val="24"/>
        </w:rPr>
        <w:t xml:space="preserve">Drept, </w:t>
      </w:r>
      <w:r w:rsidRPr="00E734CD">
        <w:rPr>
          <w:rFonts w:ascii="Times New Roman" w:hAnsi="Times New Roman" w:cs="Times New Roman"/>
          <w:sz w:val="24"/>
          <w:szCs w:val="24"/>
        </w:rPr>
        <w:t xml:space="preserve">Calculatoare și tehnologia informației </w:t>
      </w:r>
      <w:r>
        <w:rPr>
          <w:rFonts w:ascii="Times New Roman" w:hAnsi="Times New Roman"/>
          <w:sz w:val="24"/>
          <w:szCs w:val="24"/>
        </w:rPr>
        <w:t>ne confruntăm cu un grad de acoperire deosebit de redus ca urmare a pensionării unor conducători de doctorat şi blocajelor din sistemul de promovare din ultimii ani. O situaţie sintetică cu conducătorii de doctorat pe intervale de vârstă este prezentată în figura 3.</w:t>
      </w:r>
    </w:p>
    <w:p w14:paraId="104AAD52" w14:textId="77777777" w:rsidR="00F2765E" w:rsidRPr="0030418E" w:rsidRDefault="00F2765E" w:rsidP="00F2765E">
      <w:pPr>
        <w:spacing w:before="120"/>
        <w:ind w:firstLine="708"/>
        <w:jc w:val="both"/>
        <w:rPr>
          <w:rFonts w:ascii="Times New Roman" w:hAnsi="Times New Roman" w:cs="Times New Roman"/>
          <w:sz w:val="24"/>
          <w:szCs w:val="24"/>
        </w:rPr>
      </w:pPr>
      <w:r>
        <w:rPr>
          <w:rFonts w:ascii="Times New Roman" w:hAnsi="Times New Roman" w:cs="Times New Roman"/>
          <w:sz w:val="24"/>
          <w:szCs w:val="24"/>
        </w:rPr>
        <w:t>Ȋn ultimii doi ani</w:t>
      </w:r>
      <w:r w:rsidRPr="0030418E">
        <w:rPr>
          <w:rFonts w:ascii="Times New Roman" w:hAnsi="Times New Roman" w:cs="Times New Roman"/>
          <w:sz w:val="24"/>
          <w:szCs w:val="24"/>
        </w:rPr>
        <w:t xml:space="preserve"> </w:t>
      </w:r>
      <w:r w:rsidRPr="0030418E">
        <w:rPr>
          <w:rFonts w:ascii="Times New Roman" w:hAnsi="Times New Roman" w:cs="Times New Roman"/>
          <w:b/>
          <w:sz w:val="24"/>
          <w:szCs w:val="24"/>
        </w:rPr>
        <w:t>au fost abilitați un număr de 9 conducători de doctorat</w:t>
      </w:r>
      <w:r w:rsidRPr="0030418E">
        <w:rPr>
          <w:rFonts w:ascii="Times New Roman" w:hAnsi="Times New Roman" w:cs="Times New Roman"/>
          <w:sz w:val="24"/>
          <w:szCs w:val="24"/>
        </w:rPr>
        <w:t>, după cum urmează: 3 în domeniul Teologie, 2 în domeniul Filologie, 1 în domeniul Istorie, 2 în domeniul Inginerie Industrială și 1 în domeniul Medicină.</w:t>
      </w:r>
      <w:r>
        <w:rPr>
          <w:rFonts w:ascii="Times New Roman" w:hAnsi="Times New Roman" w:cs="Times New Roman"/>
          <w:sz w:val="24"/>
          <w:szCs w:val="24"/>
        </w:rPr>
        <w:t xml:space="preserve"> Sunt ȋn process de susținere a tezei de abilitare, respective de obtinere a atestatului de abilitare alți 4 colegi.</w:t>
      </w:r>
    </w:p>
    <w:p w14:paraId="1BE7E7F3" w14:textId="77777777" w:rsidR="00F2765E" w:rsidRPr="0030418E" w:rsidRDefault="00F2765E" w:rsidP="00F2765E">
      <w:pPr>
        <w:spacing w:before="120"/>
        <w:jc w:val="both"/>
        <w:rPr>
          <w:rFonts w:ascii="Times New Roman" w:hAnsi="Times New Roman" w:cs="Times New Roman"/>
          <w:bCs/>
          <w:sz w:val="24"/>
          <w:szCs w:val="24"/>
        </w:rPr>
      </w:pPr>
      <w:r w:rsidRPr="0030418E">
        <w:rPr>
          <w:rFonts w:ascii="Times New Roman" w:hAnsi="Times New Roman" w:cs="Times New Roman"/>
          <w:iCs/>
          <w:sz w:val="24"/>
          <w:szCs w:val="24"/>
        </w:rPr>
        <w:t xml:space="preserve"> </w:t>
      </w:r>
      <w:r w:rsidRPr="0030418E">
        <w:rPr>
          <w:rFonts w:ascii="Times New Roman" w:hAnsi="Times New Roman" w:cs="Times New Roman"/>
          <w:iCs/>
          <w:sz w:val="24"/>
          <w:szCs w:val="24"/>
        </w:rPr>
        <w:tab/>
      </w:r>
      <w:r w:rsidRPr="0030418E">
        <w:rPr>
          <w:rFonts w:ascii="Times New Roman" w:hAnsi="Times New Roman" w:cs="Times New Roman"/>
          <w:bCs/>
          <w:sz w:val="24"/>
          <w:szCs w:val="24"/>
        </w:rPr>
        <w:t xml:space="preserve">În anul 2013 au fost depuse 5 proiecte de burse doctorale și postdoctorale </w:t>
      </w:r>
      <w:r w:rsidRPr="0030418E">
        <w:rPr>
          <w:rFonts w:ascii="Times New Roman" w:hAnsi="Times New Roman" w:cs="Times New Roman"/>
          <w:sz w:val="24"/>
          <w:szCs w:val="24"/>
          <w:lang w:val="ro-RO"/>
        </w:rPr>
        <w:t xml:space="preserve">POSDRU </w:t>
      </w:r>
      <w:r w:rsidRPr="0030418E">
        <w:rPr>
          <w:rFonts w:ascii="Times New Roman" w:hAnsi="Times New Roman" w:cs="Times New Roman"/>
          <w:bCs/>
          <w:sz w:val="24"/>
          <w:szCs w:val="24"/>
          <w:lang w:val="ro-RO"/>
        </w:rPr>
        <w:t xml:space="preserve">AXA PRIORITARĂ 1 </w:t>
      </w:r>
      <w:r w:rsidRPr="0030418E">
        <w:rPr>
          <w:rFonts w:ascii="Times New Roman" w:hAnsi="Times New Roman" w:cs="Times New Roman"/>
          <w:sz w:val="24"/>
          <w:szCs w:val="24"/>
          <w:lang w:val="ro-RO"/>
        </w:rPr>
        <w:t>„</w:t>
      </w:r>
      <w:r w:rsidRPr="0030418E">
        <w:rPr>
          <w:rFonts w:ascii="Times New Roman" w:hAnsi="Times New Roman" w:cs="Times New Roman"/>
          <w:bCs/>
          <w:sz w:val="24"/>
          <w:szCs w:val="24"/>
          <w:lang w:val="ro-RO"/>
        </w:rPr>
        <w:t>Educaţia şi formarea în sprijinul creşterii economice şi dezvoltării societăţii bazate pe cunoaştere</w:t>
      </w:r>
      <w:r w:rsidRPr="0030418E">
        <w:rPr>
          <w:rFonts w:ascii="Times New Roman" w:hAnsi="Times New Roman" w:cs="Times New Roman"/>
          <w:sz w:val="24"/>
          <w:szCs w:val="24"/>
          <w:lang w:val="ro-RO"/>
        </w:rPr>
        <w:t xml:space="preserve">” </w:t>
      </w:r>
      <w:r w:rsidRPr="0030418E">
        <w:rPr>
          <w:rFonts w:ascii="Times New Roman" w:hAnsi="Times New Roman" w:cs="Times New Roman"/>
          <w:bCs/>
          <w:sz w:val="24"/>
          <w:szCs w:val="24"/>
          <w:lang w:val="ro-RO"/>
        </w:rPr>
        <w:t>DOMENIUL MAJOR DE INTERVENŢIE 1.5 „Programe doctorale şi post-doctorale în sprijinul cercetării”</w:t>
      </w:r>
      <w:r w:rsidRPr="0030418E">
        <w:rPr>
          <w:rFonts w:ascii="Times New Roman" w:hAnsi="Times New Roman" w:cs="Times New Roman"/>
          <w:bCs/>
          <w:sz w:val="24"/>
          <w:szCs w:val="24"/>
        </w:rPr>
        <w:t xml:space="preserve">, dintre care trei au fost desemnate câștigătoare și s-au derulat începând cu luna </w:t>
      </w:r>
      <w:bookmarkStart w:id="11" w:name="_GoBack"/>
      <w:bookmarkEnd w:id="11"/>
      <w:r w:rsidRPr="0030418E">
        <w:rPr>
          <w:rFonts w:ascii="Times New Roman" w:hAnsi="Times New Roman" w:cs="Times New Roman"/>
          <w:bCs/>
          <w:sz w:val="24"/>
          <w:szCs w:val="24"/>
        </w:rPr>
        <w:t xml:space="preserve">Aprilie 2014. În aceste proiecte sunt implicați </w:t>
      </w:r>
      <w:r w:rsidRPr="0030418E">
        <w:rPr>
          <w:rFonts w:ascii="Times New Roman" w:hAnsi="Times New Roman" w:cs="Times New Roman"/>
          <w:b/>
          <w:bCs/>
          <w:sz w:val="24"/>
          <w:szCs w:val="24"/>
        </w:rPr>
        <w:t>54 de doctoranzi și 40 de cercetători postoctorat</w:t>
      </w:r>
      <w:r w:rsidRPr="0030418E">
        <w:rPr>
          <w:rFonts w:ascii="Times New Roman" w:hAnsi="Times New Roman" w:cs="Times New Roman"/>
          <w:bCs/>
          <w:sz w:val="24"/>
          <w:szCs w:val="24"/>
        </w:rPr>
        <w:t>. Prin aceste proiecte dorim să îmbunătățim implicarea doctoranzilor și postdoctoranzilor în activitățile științifice dar și să îi sprijinim în realizarea unor stagii de cercetare în țară și străinătate.</w:t>
      </w:r>
    </w:p>
    <w:p w14:paraId="2ABA21DB" w14:textId="77777777" w:rsidR="00F2765E" w:rsidRPr="0030418E" w:rsidRDefault="00F2765E" w:rsidP="00F2765E">
      <w:pPr>
        <w:spacing w:before="120"/>
        <w:jc w:val="both"/>
        <w:rPr>
          <w:rFonts w:ascii="Times New Roman" w:hAnsi="Times New Roman" w:cs="Times New Roman"/>
          <w:bCs/>
          <w:sz w:val="24"/>
          <w:szCs w:val="24"/>
        </w:rPr>
      </w:pPr>
      <w:r w:rsidRPr="0030418E">
        <w:rPr>
          <w:rFonts w:ascii="Times New Roman" w:hAnsi="Times New Roman" w:cs="Times New Roman"/>
          <w:bCs/>
          <w:sz w:val="24"/>
          <w:szCs w:val="24"/>
        </w:rPr>
        <w:tab/>
        <w:t>Menționăm de as</w:t>
      </w:r>
      <w:r>
        <w:rPr>
          <w:rFonts w:ascii="Times New Roman" w:hAnsi="Times New Roman" w:cs="Times New Roman"/>
          <w:bCs/>
          <w:sz w:val="24"/>
          <w:szCs w:val="24"/>
        </w:rPr>
        <w:t>e</w:t>
      </w:r>
      <w:r w:rsidRPr="0030418E">
        <w:rPr>
          <w:rFonts w:ascii="Times New Roman" w:hAnsi="Times New Roman" w:cs="Times New Roman"/>
          <w:bCs/>
          <w:sz w:val="24"/>
          <w:szCs w:val="24"/>
        </w:rPr>
        <w:t xml:space="preserve">menea parteneriatele cu companiile din cercetare – dezvoltare privind cercetarea doctorală. Prin acordul dintre ULBS şi Continental Automotive s-a finanțat </w:t>
      </w:r>
      <w:r w:rsidRPr="007459A4">
        <w:rPr>
          <w:rFonts w:ascii="Times New Roman" w:hAnsi="Times New Roman" w:cs="Times New Roman"/>
          <w:b/>
          <w:bCs/>
          <w:sz w:val="24"/>
          <w:szCs w:val="24"/>
        </w:rPr>
        <w:t>ȋn 2014</w:t>
      </w:r>
      <w:r w:rsidRPr="0030418E">
        <w:rPr>
          <w:rFonts w:ascii="Times New Roman" w:hAnsi="Times New Roman" w:cs="Times New Roman"/>
          <w:bCs/>
          <w:sz w:val="24"/>
          <w:szCs w:val="24"/>
        </w:rPr>
        <w:t xml:space="preserve"> </w:t>
      </w:r>
      <w:r w:rsidRPr="007459A4">
        <w:rPr>
          <w:rFonts w:ascii="Times New Roman" w:hAnsi="Times New Roman" w:cs="Times New Roman"/>
          <w:b/>
          <w:bCs/>
          <w:sz w:val="24"/>
          <w:szCs w:val="24"/>
        </w:rPr>
        <w:t>o bursă doctorală iar ȋn anul 2015 urmează să se finanțeze ȋncă patru burse</w:t>
      </w:r>
      <w:r w:rsidRPr="0030418E">
        <w:rPr>
          <w:rFonts w:ascii="Times New Roman" w:hAnsi="Times New Roman" w:cs="Times New Roman"/>
          <w:bCs/>
          <w:sz w:val="24"/>
          <w:szCs w:val="24"/>
        </w:rPr>
        <w:t>. Aceasta confirm</w:t>
      </w:r>
      <w:r>
        <w:rPr>
          <w:rFonts w:ascii="Times New Roman" w:hAnsi="Times New Roman" w:cs="Times New Roman"/>
          <w:bCs/>
          <w:sz w:val="24"/>
          <w:szCs w:val="24"/>
        </w:rPr>
        <w:t>ă</w:t>
      </w:r>
      <w:r w:rsidRPr="0030418E">
        <w:rPr>
          <w:rFonts w:ascii="Times New Roman" w:hAnsi="Times New Roman" w:cs="Times New Roman"/>
          <w:bCs/>
          <w:sz w:val="24"/>
          <w:szCs w:val="24"/>
        </w:rPr>
        <w:t xml:space="preserve"> recunoaşterea şcolii doctorale de către mediul privat de cercetare – dezvoltare, dar si aplicabilitatea practică a produselor cercetării doctorale.</w:t>
      </w:r>
    </w:p>
    <w:p w14:paraId="637B67D1" w14:textId="77777777" w:rsidR="00F2765E" w:rsidRPr="00E734CD" w:rsidRDefault="00F2765E" w:rsidP="00C06A97">
      <w:pPr>
        <w:ind w:firstLine="708"/>
        <w:jc w:val="both"/>
        <w:rPr>
          <w:rFonts w:ascii="Times New Roman" w:hAnsi="Times New Roman"/>
          <w:sz w:val="24"/>
          <w:szCs w:val="24"/>
        </w:rPr>
      </w:pPr>
    </w:p>
    <w:p w14:paraId="7E6660B9" w14:textId="77777777" w:rsidR="00C06A97" w:rsidRDefault="00C06A97" w:rsidP="00C06A97">
      <w:pPr>
        <w:jc w:val="both"/>
        <w:rPr>
          <w:rFonts w:ascii="Times New Roman" w:hAnsi="Times New Roman"/>
          <w:iCs/>
          <w:sz w:val="24"/>
          <w:szCs w:val="24"/>
        </w:rPr>
      </w:pPr>
    </w:p>
    <w:p w14:paraId="3899A001" w14:textId="77777777" w:rsidR="00C06A97" w:rsidRDefault="00C06A97" w:rsidP="00C06A97">
      <w:pPr>
        <w:jc w:val="both"/>
        <w:rPr>
          <w:rFonts w:ascii="Times New Roman" w:hAnsi="Times New Roman" w:cs="Times New Roman"/>
          <w:iCs/>
          <w:sz w:val="24"/>
          <w:szCs w:val="24"/>
        </w:rPr>
      </w:pPr>
    </w:p>
    <w:p w14:paraId="789C1782" w14:textId="77777777" w:rsidR="00C06A97" w:rsidRDefault="00C06A97" w:rsidP="00C06A97">
      <w:pPr>
        <w:jc w:val="both"/>
        <w:rPr>
          <w:rFonts w:ascii="Times New Roman" w:hAnsi="Times New Roman" w:cs="Times New Roman"/>
          <w:iCs/>
          <w:sz w:val="24"/>
          <w:szCs w:val="24"/>
        </w:rPr>
      </w:pPr>
      <w:r>
        <w:rPr>
          <w:noProof/>
          <w:lang w:eastAsia="zh-CN"/>
        </w:rPr>
        <w:lastRenderedPageBreak/>
        <w:drawing>
          <wp:inline distT="0" distB="0" distL="0" distR="0" wp14:anchorId="6861087A" wp14:editId="290E2826">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73ECB91" w14:textId="75E2DDA4" w:rsidR="00C06A97" w:rsidRDefault="00C06A97" w:rsidP="00C06A97">
      <w:pPr>
        <w:jc w:val="center"/>
        <w:rPr>
          <w:rFonts w:ascii="Times New Roman" w:hAnsi="Times New Roman" w:cs="Times New Roman"/>
          <w:iCs/>
          <w:sz w:val="24"/>
          <w:szCs w:val="24"/>
        </w:rPr>
      </w:pPr>
      <w:r>
        <w:rPr>
          <w:rFonts w:ascii="Times New Roman" w:hAnsi="Times New Roman" w:cs="Times New Roman"/>
          <w:iCs/>
          <w:sz w:val="24"/>
          <w:szCs w:val="24"/>
        </w:rPr>
        <w:t>Fig. 3. Numărul conducătorilor de doctorat pe grupe de vârstă</w:t>
      </w:r>
      <w:r w:rsidR="00B36C03">
        <w:rPr>
          <w:rFonts w:ascii="Times New Roman" w:hAnsi="Times New Roman" w:cs="Times New Roman"/>
          <w:iCs/>
          <w:sz w:val="24"/>
          <w:szCs w:val="24"/>
        </w:rPr>
        <w:t xml:space="preserve"> (la 01.05.2015)</w:t>
      </w:r>
    </w:p>
    <w:p w14:paraId="41B19A76" w14:textId="77777777" w:rsidR="00F2765E" w:rsidRDefault="00F2765E" w:rsidP="00C06A97">
      <w:pPr>
        <w:jc w:val="center"/>
        <w:rPr>
          <w:rFonts w:ascii="Times New Roman" w:hAnsi="Times New Roman" w:cs="Times New Roman"/>
          <w:iCs/>
          <w:sz w:val="24"/>
          <w:szCs w:val="24"/>
        </w:rPr>
      </w:pPr>
    </w:p>
    <w:p w14:paraId="557F7AC8" w14:textId="77777777" w:rsidR="00F2765E" w:rsidRDefault="00F2765E" w:rsidP="00C06A97">
      <w:pPr>
        <w:jc w:val="center"/>
        <w:rPr>
          <w:rFonts w:ascii="Times New Roman" w:hAnsi="Times New Roman" w:cs="Times New Roman"/>
          <w:iCs/>
          <w:sz w:val="24"/>
          <w:szCs w:val="24"/>
        </w:rPr>
      </w:pPr>
    </w:p>
    <w:p w14:paraId="35C1B055" w14:textId="62967808" w:rsidR="00B36C03" w:rsidRDefault="00B36C03" w:rsidP="00C06A97">
      <w:pPr>
        <w:jc w:val="center"/>
        <w:rPr>
          <w:rFonts w:ascii="Times New Roman" w:hAnsi="Times New Roman" w:cs="Times New Roman"/>
          <w:iCs/>
          <w:sz w:val="24"/>
          <w:szCs w:val="24"/>
        </w:rPr>
      </w:pPr>
      <w:r>
        <w:rPr>
          <w:noProof/>
          <w:lang w:eastAsia="zh-CN"/>
        </w:rPr>
        <w:drawing>
          <wp:inline distT="0" distB="0" distL="0" distR="0" wp14:anchorId="4187ABDD" wp14:editId="0CD918C7">
            <wp:extent cx="5486400" cy="3200400"/>
            <wp:effectExtent l="0" t="0" r="0" b="0"/>
            <wp:docPr id="1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3828B2F" w14:textId="4DA18B76" w:rsidR="00B36C03" w:rsidRDefault="00B36C03" w:rsidP="00B36C03">
      <w:pPr>
        <w:jc w:val="center"/>
        <w:rPr>
          <w:rFonts w:ascii="Times New Roman" w:hAnsi="Times New Roman" w:cs="Times New Roman"/>
          <w:iCs/>
          <w:sz w:val="24"/>
          <w:szCs w:val="24"/>
        </w:rPr>
      </w:pPr>
      <w:r>
        <w:rPr>
          <w:rFonts w:ascii="Times New Roman" w:hAnsi="Times New Roman" w:cs="Times New Roman"/>
          <w:iCs/>
          <w:sz w:val="24"/>
          <w:szCs w:val="24"/>
        </w:rPr>
        <w:t>Fig. 4. Numărul conducătorilor de doctorat pe grupe de vârstă (la 20.12.2012)</w:t>
      </w:r>
    </w:p>
    <w:p w14:paraId="171609CC" w14:textId="77777777" w:rsidR="00B36C03" w:rsidRDefault="00B36C03" w:rsidP="00C06A97">
      <w:pPr>
        <w:ind w:firstLine="708"/>
        <w:jc w:val="both"/>
        <w:rPr>
          <w:rFonts w:ascii="Times New Roman" w:hAnsi="Times New Roman" w:cs="Times New Roman"/>
          <w:iCs/>
          <w:sz w:val="24"/>
          <w:szCs w:val="24"/>
        </w:rPr>
      </w:pPr>
    </w:p>
    <w:p w14:paraId="21792C9C" w14:textId="6FBF4E13" w:rsidR="0080641C" w:rsidRDefault="0080641C">
      <w:r>
        <w:br w:type="page"/>
      </w:r>
    </w:p>
    <w:p w14:paraId="75DE7009" w14:textId="77777777" w:rsidR="0080641C" w:rsidRDefault="0080641C" w:rsidP="0080641C">
      <w:pPr>
        <w:pStyle w:val="Titlu1"/>
        <w:numPr>
          <w:ilvl w:val="0"/>
          <w:numId w:val="0"/>
        </w:numPr>
        <w:ind w:left="720" w:hanging="360"/>
      </w:pPr>
      <w:bookmarkStart w:id="12" w:name="_Toc423369872"/>
      <w:r>
        <w:lastRenderedPageBreak/>
        <w:t>Abrevieri</w:t>
      </w:r>
      <w:bookmarkEnd w:id="12"/>
    </w:p>
    <w:p w14:paraId="717CFF81"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ULBS – Universitatea Lucian Blaga din Sibiu</w:t>
      </w:r>
    </w:p>
    <w:p w14:paraId="6362E9FA"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ANCS – Autoritatea Naţională pentru Cercetare Ştiinţifică</w:t>
      </w:r>
    </w:p>
    <w:p w14:paraId="64B70E3C"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CDI – Cercetare, Dezvoltare, Inovare</w:t>
      </w:r>
    </w:p>
    <w:p w14:paraId="5DA9FBA5"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CNCSIS – Consiliul Naţional al Cercetării Ştiinţifice din Invăţământul Superior</w:t>
      </w:r>
    </w:p>
    <w:p w14:paraId="5D27DFB4"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MECS – Ministerul Educaţiei şi Cercetării Ştiințifice</w:t>
      </w:r>
    </w:p>
    <w:p w14:paraId="5DBDD268"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POSDRU – Programul operaţional sectorial dezvoltarea resurselor umane</w:t>
      </w:r>
    </w:p>
    <w:p w14:paraId="563DCDB3"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POSCCE – Programul operaţional sectorial creşterea competitivităţii economice</w:t>
      </w:r>
    </w:p>
    <w:p w14:paraId="1C0937C7"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PPI – Protecţia Proprietăţii Intelectuale</w:t>
      </w:r>
    </w:p>
    <w:p w14:paraId="28AD886A"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PS – Programe Structurale</w:t>
      </w:r>
    </w:p>
    <w:p w14:paraId="24570A0D" w14:textId="77777777" w:rsidR="0080641C" w:rsidRDefault="0080641C" w:rsidP="0080641C">
      <w:pPr>
        <w:rPr>
          <w:rFonts w:ascii="Times New Roman" w:hAnsi="Times New Roman" w:cs="Times New Roman"/>
          <w:sz w:val="24"/>
          <w:szCs w:val="24"/>
          <w:lang w:val="ro-RO"/>
        </w:rPr>
      </w:pPr>
      <w:r>
        <w:rPr>
          <w:rFonts w:ascii="Times New Roman" w:hAnsi="Times New Roman" w:cs="Times New Roman"/>
          <w:sz w:val="24"/>
          <w:szCs w:val="24"/>
          <w:lang w:val="ro-RO"/>
        </w:rPr>
        <w:t xml:space="preserve">SRI - Scor Relativ de Influenţă </w:t>
      </w:r>
    </w:p>
    <w:p w14:paraId="19232F68" w14:textId="77777777" w:rsidR="00BF2A01" w:rsidRDefault="00BF2A01" w:rsidP="00BF2A01"/>
    <w:sectPr w:rsidR="00BF2A01" w:rsidSect="00F43C1F">
      <w:footerReference w:type="default" r:id="rId43"/>
      <w:pgSz w:w="11906" w:h="16838"/>
      <w:pgMar w:top="993"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6DEEE2" w14:textId="77777777" w:rsidR="001607D3" w:rsidRDefault="001607D3" w:rsidP="00C313E9">
      <w:pPr>
        <w:spacing w:after="0" w:line="240" w:lineRule="auto"/>
      </w:pPr>
      <w:r>
        <w:separator/>
      </w:r>
    </w:p>
  </w:endnote>
  <w:endnote w:type="continuationSeparator" w:id="0">
    <w:p w14:paraId="2D1D1673" w14:textId="77777777" w:rsidR="001607D3" w:rsidRDefault="001607D3" w:rsidP="00C313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0993790"/>
      <w:docPartObj>
        <w:docPartGallery w:val="Page Numbers (Bottom of Page)"/>
        <w:docPartUnique/>
      </w:docPartObj>
    </w:sdtPr>
    <w:sdtEndPr/>
    <w:sdtContent>
      <w:p w14:paraId="3B197690" w14:textId="4F21300E" w:rsidR="00BB799C" w:rsidRDefault="00BB799C">
        <w:pPr>
          <w:pStyle w:val="Subsol"/>
          <w:jc w:val="center"/>
        </w:pPr>
        <w:r>
          <w:fldChar w:fldCharType="begin"/>
        </w:r>
        <w:r>
          <w:instrText>PAGE   \* MERGEFORMAT</w:instrText>
        </w:r>
        <w:r>
          <w:fldChar w:fldCharType="separate"/>
        </w:r>
        <w:r w:rsidR="00EC0584" w:rsidRPr="00EC0584">
          <w:rPr>
            <w:noProof/>
            <w:lang w:val="ro-RO"/>
          </w:rPr>
          <w:t>20</w:t>
        </w:r>
        <w:r>
          <w:fldChar w:fldCharType="end"/>
        </w:r>
      </w:p>
    </w:sdtContent>
  </w:sdt>
  <w:p w14:paraId="111D0598" w14:textId="77777777" w:rsidR="00BB799C" w:rsidRDefault="00BB799C">
    <w:pPr>
      <w:pStyle w:val="Subsol"/>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993050"/>
      <w:docPartObj>
        <w:docPartGallery w:val="Page Numbers (Bottom of Page)"/>
        <w:docPartUnique/>
      </w:docPartObj>
    </w:sdtPr>
    <w:sdtEndPr/>
    <w:sdtContent>
      <w:p w14:paraId="559721DE" w14:textId="37FE8BBB" w:rsidR="00BB799C" w:rsidRDefault="00BB799C">
        <w:pPr>
          <w:pStyle w:val="Subsol"/>
          <w:jc w:val="center"/>
        </w:pPr>
        <w:r>
          <w:fldChar w:fldCharType="begin"/>
        </w:r>
        <w:r>
          <w:instrText>PAGE   \* MERGEFORMAT</w:instrText>
        </w:r>
        <w:r>
          <w:fldChar w:fldCharType="separate"/>
        </w:r>
        <w:r w:rsidR="00EC0584" w:rsidRPr="00EC0584">
          <w:rPr>
            <w:noProof/>
            <w:lang w:val="ro-RO"/>
          </w:rPr>
          <w:t>21</w:t>
        </w:r>
        <w:r>
          <w:fldChar w:fldCharType="end"/>
        </w:r>
      </w:p>
    </w:sdtContent>
  </w:sdt>
  <w:p w14:paraId="59A1F75B" w14:textId="77777777" w:rsidR="00BB799C" w:rsidRDefault="00BB799C">
    <w:pPr>
      <w:pStyle w:val="Subsol"/>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120036"/>
      <w:docPartObj>
        <w:docPartGallery w:val="Page Numbers (Bottom of Page)"/>
        <w:docPartUnique/>
      </w:docPartObj>
    </w:sdtPr>
    <w:sdtEndPr>
      <w:rPr>
        <w:noProof/>
      </w:rPr>
    </w:sdtEndPr>
    <w:sdtContent>
      <w:p w14:paraId="5C8621B0" w14:textId="77777777" w:rsidR="00BB799C" w:rsidRDefault="00BB799C">
        <w:pPr>
          <w:pStyle w:val="Subsol"/>
          <w:jc w:val="center"/>
        </w:pPr>
        <w:r>
          <w:fldChar w:fldCharType="begin"/>
        </w:r>
        <w:r>
          <w:instrText xml:space="preserve"> PAGE   \* MERGEFORMAT </w:instrText>
        </w:r>
        <w:r>
          <w:fldChar w:fldCharType="separate"/>
        </w:r>
        <w:r w:rsidR="00EC0584">
          <w:rPr>
            <w:noProof/>
          </w:rPr>
          <w:t>26</w:t>
        </w:r>
        <w:r>
          <w:rPr>
            <w:noProof/>
          </w:rPr>
          <w:fldChar w:fldCharType="end"/>
        </w:r>
      </w:p>
    </w:sdtContent>
  </w:sdt>
  <w:p w14:paraId="20C74B29" w14:textId="77777777" w:rsidR="00BB799C" w:rsidRDefault="00BB799C">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026977" w14:textId="77777777" w:rsidR="001607D3" w:rsidRDefault="001607D3" w:rsidP="00C313E9">
      <w:pPr>
        <w:spacing w:after="0" w:line="240" w:lineRule="auto"/>
      </w:pPr>
      <w:r>
        <w:separator/>
      </w:r>
    </w:p>
  </w:footnote>
  <w:footnote w:type="continuationSeparator" w:id="0">
    <w:p w14:paraId="178D08BB" w14:textId="77777777" w:rsidR="001607D3" w:rsidRDefault="001607D3" w:rsidP="00C313E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81208"/>
    <w:multiLevelType w:val="hybridMultilevel"/>
    <w:tmpl w:val="CD98CC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17053DA"/>
    <w:multiLevelType w:val="hybridMultilevel"/>
    <w:tmpl w:val="1424F354"/>
    <w:lvl w:ilvl="0" w:tplc="D396D7CE">
      <w:start w:val="3"/>
      <w:numFmt w:val="bullet"/>
      <w:lvlText w:val="-"/>
      <w:lvlJc w:val="left"/>
      <w:pPr>
        <w:ind w:left="1080" w:hanging="360"/>
      </w:pPr>
      <w:rPr>
        <w:rFonts w:ascii="Calibri" w:eastAsiaTheme="minorHAnsi" w:hAnsi="Calibri" w:cstheme="minorBidi"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 w15:restartNumberingAfterBreak="0">
    <w:nsid w:val="02B16939"/>
    <w:multiLevelType w:val="hybridMultilevel"/>
    <w:tmpl w:val="11F08C48"/>
    <w:lvl w:ilvl="0" w:tplc="04180001">
      <w:start w:val="1"/>
      <w:numFmt w:val="bullet"/>
      <w:lvlText w:val=""/>
      <w:lvlJc w:val="left"/>
      <w:pPr>
        <w:ind w:left="1428" w:hanging="360"/>
      </w:pPr>
      <w:rPr>
        <w:rFonts w:ascii="Symbol" w:hAnsi="Symbol" w:hint="default"/>
      </w:rPr>
    </w:lvl>
    <w:lvl w:ilvl="1" w:tplc="401E3F98">
      <w:numFmt w:val="bullet"/>
      <w:lvlText w:val="-"/>
      <w:lvlJc w:val="left"/>
      <w:pPr>
        <w:ind w:left="2148" w:hanging="360"/>
      </w:pPr>
      <w:rPr>
        <w:rFonts w:ascii="Calibri" w:eastAsiaTheme="minorHAnsi" w:hAnsi="Calibri" w:cstheme="minorBidi" w:hint="default"/>
        <w:b/>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 w15:restartNumberingAfterBreak="0">
    <w:nsid w:val="031C7381"/>
    <w:multiLevelType w:val="hybridMultilevel"/>
    <w:tmpl w:val="E0E41B82"/>
    <w:lvl w:ilvl="0" w:tplc="D396D7CE">
      <w:start w:val="3"/>
      <w:numFmt w:val="bullet"/>
      <w:lvlText w:val="-"/>
      <w:lvlJc w:val="left"/>
      <w:pPr>
        <w:ind w:left="1788" w:hanging="360"/>
      </w:pPr>
      <w:rPr>
        <w:rFonts w:ascii="Calibri" w:eastAsiaTheme="minorHAnsi" w:hAnsi="Calibri" w:cstheme="minorBidi"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4" w15:restartNumberingAfterBreak="0">
    <w:nsid w:val="07C9523B"/>
    <w:multiLevelType w:val="hybridMultilevel"/>
    <w:tmpl w:val="BFBE957A"/>
    <w:lvl w:ilvl="0" w:tplc="80BC1458">
      <w:start w:val="1"/>
      <w:numFmt w:val="bullet"/>
      <w:lvlText w:val="-"/>
      <w:lvlJc w:val="left"/>
      <w:pPr>
        <w:ind w:left="360" w:hanging="360"/>
      </w:pPr>
      <w:rPr>
        <w:rFonts w:ascii="Times New Roman" w:eastAsiaTheme="minorHAnsi" w:hAnsi="Times New Roman" w:cs="Times New Roman"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 w15:restartNumberingAfterBreak="0">
    <w:nsid w:val="07DF1559"/>
    <w:multiLevelType w:val="hybridMultilevel"/>
    <w:tmpl w:val="248A125E"/>
    <w:lvl w:ilvl="0" w:tplc="BDF0362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D396930"/>
    <w:multiLevelType w:val="hybridMultilevel"/>
    <w:tmpl w:val="4962A17C"/>
    <w:lvl w:ilvl="0" w:tplc="04180001">
      <w:start w:val="1"/>
      <w:numFmt w:val="bullet"/>
      <w:lvlText w:val=""/>
      <w:lvlJc w:val="left"/>
      <w:pPr>
        <w:ind w:left="720" w:hanging="360"/>
      </w:pPr>
      <w:rPr>
        <w:rFonts w:ascii="Symbol" w:hAnsi="Symbol"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15:restartNumberingAfterBreak="0">
    <w:nsid w:val="0D4F460F"/>
    <w:multiLevelType w:val="hybridMultilevel"/>
    <w:tmpl w:val="D2662F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2575170"/>
    <w:multiLevelType w:val="hybridMultilevel"/>
    <w:tmpl w:val="1766FC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5201C41"/>
    <w:multiLevelType w:val="hybridMultilevel"/>
    <w:tmpl w:val="CE0A081C"/>
    <w:lvl w:ilvl="0" w:tplc="311A0AC0">
      <w:start w:val="8"/>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19D24D47"/>
    <w:multiLevelType w:val="hybridMultilevel"/>
    <w:tmpl w:val="C7A24E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DA924A4"/>
    <w:multiLevelType w:val="hybridMultilevel"/>
    <w:tmpl w:val="D13C81C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E2D5389"/>
    <w:multiLevelType w:val="multilevel"/>
    <w:tmpl w:val="05C25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FB050D5"/>
    <w:multiLevelType w:val="hybridMultilevel"/>
    <w:tmpl w:val="7E5C21D0"/>
    <w:lvl w:ilvl="0" w:tplc="04180019">
      <w:start w:val="1"/>
      <w:numFmt w:val="lowerLetter"/>
      <w:lvlText w:val="%1."/>
      <w:lvlJc w:val="left"/>
      <w:pPr>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1AA239B"/>
    <w:multiLevelType w:val="hybridMultilevel"/>
    <w:tmpl w:val="A9E676AA"/>
    <w:lvl w:ilvl="0" w:tplc="B93A6B24">
      <w:start w:val="4"/>
      <w:numFmt w:val="bullet"/>
      <w:lvlText w:val="-"/>
      <w:lvlJc w:val="left"/>
      <w:pPr>
        <w:ind w:left="720" w:hanging="360"/>
      </w:pPr>
      <w:rPr>
        <w:rFonts w:ascii="Times New Roman" w:eastAsia="Calibri"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21D803C2"/>
    <w:multiLevelType w:val="hybridMultilevel"/>
    <w:tmpl w:val="9184F0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36179B"/>
    <w:multiLevelType w:val="hybridMultilevel"/>
    <w:tmpl w:val="73400072"/>
    <w:lvl w:ilvl="0" w:tplc="10144CD6">
      <w:start w:val="1"/>
      <w:numFmt w:val="decimal"/>
      <w:lvlText w:val="%1."/>
      <w:lvlJc w:val="left"/>
      <w:pPr>
        <w:ind w:left="502"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 w15:restartNumberingAfterBreak="0">
    <w:nsid w:val="24EF213F"/>
    <w:multiLevelType w:val="hybridMultilevel"/>
    <w:tmpl w:val="6E923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7E15D3"/>
    <w:multiLevelType w:val="multilevel"/>
    <w:tmpl w:val="F64EAE3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59E63BE"/>
    <w:multiLevelType w:val="hybridMultilevel"/>
    <w:tmpl w:val="63A4F0CE"/>
    <w:lvl w:ilvl="0" w:tplc="A2ECD08E">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 w15:restartNumberingAfterBreak="0">
    <w:nsid w:val="263F68E4"/>
    <w:multiLevelType w:val="hybridMultilevel"/>
    <w:tmpl w:val="CD98CC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9A12FDE"/>
    <w:multiLevelType w:val="hybridMultilevel"/>
    <w:tmpl w:val="7596756A"/>
    <w:lvl w:ilvl="0" w:tplc="04090001">
      <w:start w:val="1"/>
      <w:numFmt w:val="bullet"/>
      <w:lvlText w:val=""/>
      <w:lvlJc w:val="left"/>
      <w:pPr>
        <w:tabs>
          <w:tab w:val="num" w:pos="720"/>
        </w:tabs>
        <w:ind w:left="720" w:hanging="360"/>
      </w:pPr>
      <w:rPr>
        <w:rFonts w:ascii="Symbol" w:hAnsi="Symbol" w:hint="default"/>
      </w:rPr>
    </w:lvl>
    <w:lvl w:ilvl="1" w:tplc="01F2DFDA">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A472CA3"/>
    <w:multiLevelType w:val="hybridMultilevel"/>
    <w:tmpl w:val="32C04E7A"/>
    <w:lvl w:ilvl="0" w:tplc="80BC1458">
      <w:start w:val="1"/>
      <w:numFmt w:val="bullet"/>
      <w:lvlText w:val="-"/>
      <w:lvlJc w:val="left"/>
      <w:pPr>
        <w:ind w:left="360" w:hanging="360"/>
      </w:pPr>
      <w:rPr>
        <w:rFonts w:ascii="Times New Roman" w:eastAsiaTheme="minorHAnsi" w:hAnsi="Times New Roman" w:cs="Times New Roman"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3" w15:restartNumberingAfterBreak="0">
    <w:nsid w:val="2AC75C62"/>
    <w:multiLevelType w:val="hybridMultilevel"/>
    <w:tmpl w:val="D668FEAC"/>
    <w:lvl w:ilvl="0" w:tplc="D396D7CE">
      <w:start w:val="3"/>
      <w:numFmt w:val="bullet"/>
      <w:lvlText w:val="-"/>
      <w:lvlJc w:val="left"/>
      <w:pPr>
        <w:ind w:left="360" w:hanging="360"/>
      </w:pPr>
      <w:rPr>
        <w:rFonts w:ascii="Calibri" w:eastAsiaTheme="minorHAnsi" w:hAnsi="Calibri" w:cstheme="minorBidi" w:hint="default"/>
      </w:rPr>
    </w:lvl>
    <w:lvl w:ilvl="1" w:tplc="04180003" w:tentative="1">
      <w:start w:val="1"/>
      <w:numFmt w:val="bullet"/>
      <w:lvlText w:val="o"/>
      <w:lvlJc w:val="left"/>
      <w:pPr>
        <w:ind w:left="12" w:hanging="360"/>
      </w:pPr>
      <w:rPr>
        <w:rFonts w:ascii="Courier New" w:hAnsi="Courier New" w:cs="Courier New" w:hint="default"/>
      </w:rPr>
    </w:lvl>
    <w:lvl w:ilvl="2" w:tplc="04180005" w:tentative="1">
      <w:start w:val="1"/>
      <w:numFmt w:val="bullet"/>
      <w:lvlText w:val=""/>
      <w:lvlJc w:val="left"/>
      <w:pPr>
        <w:ind w:left="732" w:hanging="360"/>
      </w:pPr>
      <w:rPr>
        <w:rFonts w:ascii="Wingdings" w:hAnsi="Wingdings" w:hint="default"/>
      </w:rPr>
    </w:lvl>
    <w:lvl w:ilvl="3" w:tplc="04180001" w:tentative="1">
      <w:start w:val="1"/>
      <w:numFmt w:val="bullet"/>
      <w:lvlText w:val=""/>
      <w:lvlJc w:val="left"/>
      <w:pPr>
        <w:ind w:left="1452" w:hanging="360"/>
      </w:pPr>
      <w:rPr>
        <w:rFonts w:ascii="Symbol" w:hAnsi="Symbol" w:hint="default"/>
      </w:rPr>
    </w:lvl>
    <w:lvl w:ilvl="4" w:tplc="04180003" w:tentative="1">
      <w:start w:val="1"/>
      <w:numFmt w:val="bullet"/>
      <w:lvlText w:val="o"/>
      <w:lvlJc w:val="left"/>
      <w:pPr>
        <w:ind w:left="2172" w:hanging="360"/>
      </w:pPr>
      <w:rPr>
        <w:rFonts w:ascii="Courier New" w:hAnsi="Courier New" w:cs="Courier New" w:hint="default"/>
      </w:rPr>
    </w:lvl>
    <w:lvl w:ilvl="5" w:tplc="04180005" w:tentative="1">
      <w:start w:val="1"/>
      <w:numFmt w:val="bullet"/>
      <w:lvlText w:val=""/>
      <w:lvlJc w:val="left"/>
      <w:pPr>
        <w:ind w:left="2892" w:hanging="360"/>
      </w:pPr>
      <w:rPr>
        <w:rFonts w:ascii="Wingdings" w:hAnsi="Wingdings" w:hint="default"/>
      </w:rPr>
    </w:lvl>
    <w:lvl w:ilvl="6" w:tplc="04180001" w:tentative="1">
      <w:start w:val="1"/>
      <w:numFmt w:val="bullet"/>
      <w:lvlText w:val=""/>
      <w:lvlJc w:val="left"/>
      <w:pPr>
        <w:ind w:left="3612" w:hanging="360"/>
      </w:pPr>
      <w:rPr>
        <w:rFonts w:ascii="Symbol" w:hAnsi="Symbol" w:hint="default"/>
      </w:rPr>
    </w:lvl>
    <w:lvl w:ilvl="7" w:tplc="04180003" w:tentative="1">
      <w:start w:val="1"/>
      <w:numFmt w:val="bullet"/>
      <w:lvlText w:val="o"/>
      <w:lvlJc w:val="left"/>
      <w:pPr>
        <w:ind w:left="4332" w:hanging="360"/>
      </w:pPr>
      <w:rPr>
        <w:rFonts w:ascii="Courier New" w:hAnsi="Courier New" w:cs="Courier New" w:hint="default"/>
      </w:rPr>
    </w:lvl>
    <w:lvl w:ilvl="8" w:tplc="04180005" w:tentative="1">
      <w:start w:val="1"/>
      <w:numFmt w:val="bullet"/>
      <w:lvlText w:val=""/>
      <w:lvlJc w:val="left"/>
      <w:pPr>
        <w:ind w:left="5052" w:hanging="360"/>
      </w:pPr>
      <w:rPr>
        <w:rFonts w:ascii="Wingdings" w:hAnsi="Wingdings" w:hint="default"/>
      </w:rPr>
    </w:lvl>
  </w:abstractNum>
  <w:abstractNum w:abstractNumId="24" w15:restartNumberingAfterBreak="0">
    <w:nsid w:val="2BDD7051"/>
    <w:multiLevelType w:val="hybridMultilevel"/>
    <w:tmpl w:val="6E423832"/>
    <w:lvl w:ilvl="0" w:tplc="0418000F">
      <w:start w:val="7"/>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 w15:restartNumberingAfterBreak="0">
    <w:nsid w:val="2C241CEF"/>
    <w:multiLevelType w:val="hybridMultilevel"/>
    <w:tmpl w:val="523648B6"/>
    <w:lvl w:ilvl="0" w:tplc="D6CCEECA">
      <w:start w:val="2"/>
      <w:numFmt w:val="low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2D555141"/>
    <w:multiLevelType w:val="hybridMultilevel"/>
    <w:tmpl w:val="CFBE2BF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30597CC2"/>
    <w:multiLevelType w:val="hybridMultilevel"/>
    <w:tmpl w:val="C1E642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0A97BF6"/>
    <w:multiLevelType w:val="hybridMultilevel"/>
    <w:tmpl w:val="A830EC36"/>
    <w:lvl w:ilvl="0" w:tplc="D396D7CE">
      <w:start w:val="3"/>
      <w:numFmt w:val="bullet"/>
      <w:lvlText w:val="-"/>
      <w:lvlJc w:val="left"/>
      <w:pPr>
        <w:ind w:left="1788" w:hanging="360"/>
      </w:pPr>
      <w:rPr>
        <w:rFonts w:ascii="Calibri" w:eastAsiaTheme="minorHAnsi" w:hAnsi="Calibri" w:cstheme="minorBidi" w:hint="default"/>
      </w:rPr>
    </w:lvl>
    <w:lvl w:ilvl="1" w:tplc="6A9AF268">
      <w:numFmt w:val="bullet"/>
      <w:lvlText w:val="•"/>
      <w:lvlJc w:val="left"/>
      <w:pPr>
        <w:ind w:left="2493" w:hanging="705"/>
      </w:pPr>
      <w:rPr>
        <w:rFonts w:ascii="Times New Roman" w:eastAsiaTheme="minorHAnsi" w:hAnsi="Times New Roman" w:cs="Times New Roman"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29" w15:restartNumberingAfterBreak="0">
    <w:nsid w:val="311241AE"/>
    <w:multiLevelType w:val="hybridMultilevel"/>
    <w:tmpl w:val="E40E9CAA"/>
    <w:lvl w:ilvl="0" w:tplc="D396D7CE">
      <w:start w:val="3"/>
      <w:numFmt w:val="bullet"/>
      <w:lvlText w:val="-"/>
      <w:lvlJc w:val="left"/>
      <w:pPr>
        <w:ind w:left="1788" w:hanging="360"/>
      </w:pPr>
      <w:rPr>
        <w:rFonts w:ascii="Calibri" w:eastAsiaTheme="minorHAnsi" w:hAnsi="Calibri" w:cstheme="minorBidi"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0" w15:restartNumberingAfterBreak="0">
    <w:nsid w:val="331A215C"/>
    <w:multiLevelType w:val="hybridMultilevel"/>
    <w:tmpl w:val="03682D82"/>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1" w15:restartNumberingAfterBreak="0">
    <w:nsid w:val="3A9107F4"/>
    <w:multiLevelType w:val="hybridMultilevel"/>
    <w:tmpl w:val="8E3AB9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AC72611"/>
    <w:multiLevelType w:val="hybridMultilevel"/>
    <w:tmpl w:val="97681018"/>
    <w:lvl w:ilvl="0" w:tplc="04180015">
      <w:start w:val="1"/>
      <w:numFmt w:val="upperLetter"/>
      <w:lvlText w:val="%1."/>
      <w:lvlJc w:val="left"/>
      <w:pPr>
        <w:ind w:left="720" w:hanging="360"/>
      </w:pPr>
      <w:rPr>
        <w:rFonts w:hint="default"/>
      </w:rPr>
    </w:lvl>
    <w:lvl w:ilvl="1" w:tplc="BAC00FBA">
      <w:start w:val="1"/>
      <w:numFmt w:val="decimal"/>
      <w:lvlText w:val="%2."/>
      <w:lvlJc w:val="left"/>
      <w:pPr>
        <w:ind w:left="1440" w:hanging="36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3C501034"/>
    <w:multiLevelType w:val="hybridMultilevel"/>
    <w:tmpl w:val="8CFE4D40"/>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4" w15:restartNumberingAfterBreak="0">
    <w:nsid w:val="4A0433E0"/>
    <w:multiLevelType w:val="multilevel"/>
    <w:tmpl w:val="FF32A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56DC6E6E"/>
    <w:multiLevelType w:val="hybridMultilevel"/>
    <w:tmpl w:val="757EEB4C"/>
    <w:lvl w:ilvl="0" w:tplc="D396D7CE">
      <w:start w:val="3"/>
      <w:numFmt w:val="bullet"/>
      <w:lvlText w:val="-"/>
      <w:lvlJc w:val="left"/>
      <w:pPr>
        <w:ind w:left="2484" w:hanging="360"/>
      </w:pPr>
      <w:rPr>
        <w:rFonts w:ascii="Calibri" w:eastAsiaTheme="minorHAnsi" w:hAnsi="Calibri" w:cstheme="minorBidi" w:hint="default"/>
      </w:rPr>
    </w:lvl>
    <w:lvl w:ilvl="1" w:tplc="04180003">
      <w:start w:val="1"/>
      <w:numFmt w:val="bullet"/>
      <w:lvlText w:val="o"/>
      <w:lvlJc w:val="left"/>
      <w:pPr>
        <w:ind w:left="2136" w:hanging="360"/>
      </w:pPr>
      <w:rPr>
        <w:rFonts w:ascii="Courier New" w:hAnsi="Courier New" w:cs="Courier New" w:hint="default"/>
      </w:rPr>
    </w:lvl>
    <w:lvl w:ilvl="2" w:tplc="04180005">
      <w:start w:val="1"/>
      <w:numFmt w:val="bullet"/>
      <w:lvlText w:val=""/>
      <w:lvlJc w:val="left"/>
      <w:pPr>
        <w:ind w:left="2856" w:hanging="360"/>
      </w:pPr>
      <w:rPr>
        <w:rFonts w:ascii="Wingdings" w:hAnsi="Wingdings" w:hint="default"/>
      </w:rPr>
    </w:lvl>
    <w:lvl w:ilvl="3" w:tplc="04180001" w:tentative="1">
      <w:start w:val="1"/>
      <w:numFmt w:val="bullet"/>
      <w:lvlText w:val=""/>
      <w:lvlJc w:val="left"/>
      <w:pPr>
        <w:ind w:left="3576" w:hanging="360"/>
      </w:pPr>
      <w:rPr>
        <w:rFonts w:ascii="Symbol" w:hAnsi="Symbol" w:hint="default"/>
      </w:rPr>
    </w:lvl>
    <w:lvl w:ilvl="4" w:tplc="04180003" w:tentative="1">
      <w:start w:val="1"/>
      <w:numFmt w:val="bullet"/>
      <w:lvlText w:val="o"/>
      <w:lvlJc w:val="left"/>
      <w:pPr>
        <w:ind w:left="4296" w:hanging="360"/>
      </w:pPr>
      <w:rPr>
        <w:rFonts w:ascii="Courier New" w:hAnsi="Courier New" w:cs="Courier New" w:hint="default"/>
      </w:rPr>
    </w:lvl>
    <w:lvl w:ilvl="5" w:tplc="04180005" w:tentative="1">
      <w:start w:val="1"/>
      <w:numFmt w:val="bullet"/>
      <w:lvlText w:val=""/>
      <w:lvlJc w:val="left"/>
      <w:pPr>
        <w:ind w:left="5016" w:hanging="360"/>
      </w:pPr>
      <w:rPr>
        <w:rFonts w:ascii="Wingdings" w:hAnsi="Wingdings" w:hint="default"/>
      </w:rPr>
    </w:lvl>
    <w:lvl w:ilvl="6" w:tplc="04180001" w:tentative="1">
      <w:start w:val="1"/>
      <w:numFmt w:val="bullet"/>
      <w:lvlText w:val=""/>
      <w:lvlJc w:val="left"/>
      <w:pPr>
        <w:ind w:left="5736" w:hanging="360"/>
      </w:pPr>
      <w:rPr>
        <w:rFonts w:ascii="Symbol" w:hAnsi="Symbol" w:hint="default"/>
      </w:rPr>
    </w:lvl>
    <w:lvl w:ilvl="7" w:tplc="04180003" w:tentative="1">
      <w:start w:val="1"/>
      <w:numFmt w:val="bullet"/>
      <w:lvlText w:val="o"/>
      <w:lvlJc w:val="left"/>
      <w:pPr>
        <w:ind w:left="6456" w:hanging="360"/>
      </w:pPr>
      <w:rPr>
        <w:rFonts w:ascii="Courier New" w:hAnsi="Courier New" w:cs="Courier New" w:hint="default"/>
      </w:rPr>
    </w:lvl>
    <w:lvl w:ilvl="8" w:tplc="04180005" w:tentative="1">
      <w:start w:val="1"/>
      <w:numFmt w:val="bullet"/>
      <w:lvlText w:val=""/>
      <w:lvlJc w:val="left"/>
      <w:pPr>
        <w:ind w:left="7176" w:hanging="360"/>
      </w:pPr>
      <w:rPr>
        <w:rFonts w:ascii="Wingdings" w:hAnsi="Wingdings" w:hint="default"/>
      </w:rPr>
    </w:lvl>
  </w:abstractNum>
  <w:abstractNum w:abstractNumId="36" w15:restartNumberingAfterBreak="0">
    <w:nsid w:val="5848026A"/>
    <w:multiLevelType w:val="hybridMultilevel"/>
    <w:tmpl w:val="BB6CCA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8835D32"/>
    <w:multiLevelType w:val="hybridMultilevel"/>
    <w:tmpl w:val="0F0C9DCE"/>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8" w15:restartNumberingAfterBreak="0">
    <w:nsid w:val="5E4C60E9"/>
    <w:multiLevelType w:val="hybridMultilevel"/>
    <w:tmpl w:val="8DEAF666"/>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9" w15:restartNumberingAfterBreak="0">
    <w:nsid w:val="5E884888"/>
    <w:multiLevelType w:val="hybridMultilevel"/>
    <w:tmpl w:val="97EA569C"/>
    <w:lvl w:ilvl="0" w:tplc="04090005">
      <w:start w:val="1"/>
      <w:numFmt w:val="bullet"/>
      <w:lvlText w:val=""/>
      <w:lvlJc w:val="left"/>
      <w:pPr>
        <w:ind w:left="2136"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0" w15:restartNumberingAfterBreak="0">
    <w:nsid w:val="615951B7"/>
    <w:multiLevelType w:val="hybridMultilevel"/>
    <w:tmpl w:val="39329DA0"/>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1" w15:restartNumberingAfterBreak="0">
    <w:nsid w:val="62663D65"/>
    <w:multiLevelType w:val="hybridMultilevel"/>
    <w:tmpl w:val="2F6E182C"/>
    <w:lvl w:ilvl="0" w:tplc="0418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6D23236C"/>
    <w:multiLevelType w:val="hybridMultilevel"/>
    <w:tmpl w:val="26A60E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E7141E6"/>
    <w:multiLevelType w:val="hybridMultilevel"/>
    <w:tmpl w:val="B9EC4B46"/>
    <w:lvl w:ilvl="0" w:tplc="04180019">
      <w:start w:val="1"/>
      <w:numFmt w:val="lowerLetter"/>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 w15:restartNumberingAfterBreak="0">
    <w:nsid w:val="78C86CAA"/>
    <w:multiLevelType w:val="hybridMultilevel"/>
    <w:tmpl w:val="344A55A8"/>
    <w:lvl w:ilvl="0" w:tplc="6EE6E33A">
      <w:start w:val="1"/>
      <w:numFmt w:val="decimal"/>
      <w:pStyle w:val="Titlu1"/>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5" w15:restartNumberingAfterBreak="0">
    <w:nsid w:val="79690E64"/>
    <w:multiLevelType w:val="hybridMultilevel"/>
    <w:tmpl w:val="A3B839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E0E406E"/>
    <w:multiLevelType w:val="hybridMultilevel"/>
    <w:tmpl w:val="2E4A15DE"/>
    <w:lvl w:ilvl="0" w:tplc="BDAE2ED0">
      <w:numFmt w:val="bullet"/>
      <w:lvlText w:val="-"/>
      <w:lvlJc w:val="left"/>
      <w:pPr>
        <w:ind w:left="1080" w:hanging="360"/>
      </w:pPr>
      <w:rPr>
        <w:rFonts w:ascii="Times New Roman" w:eastAsia="Calibri" w:hAnsi="Times New Roman" w:cs="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7" w15:restartNumberingAfterBreak="0">
    <w:nsid w:val="7E1128D8"/>
    <w:multiLevelType w:val="hybridMultilevel"/>
    <w:tmpl w:val="F6D60EA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5"/>
  </w:num>
  <w:num w:numId="3">
    <w:abstractNumId w:val="45"/>
  </w:num>
  <w:num w:numId="4">
    <w:abstractNumId w:val="11"/>
  </w:num>
  <w:num w:numId="5">
    <w:abstractNumId w:val="15"/>
  </w:num>
  <w:num w:numId="6">
    <w:abstractNumId w:val="10"/>
  </w:num>
  <w:num w:numId="7">
    <w:abstractNumId w:val="17"/>
  </w:num>
  <w:num w:numId="8">
    <w:abstractNumId w:val="2"/>
  </w:num>
  <w:num w:numId="9">
    <w:abstractNumId w:val="41"/>
  </w:num>
  <w:num w:numId="10">
    <w:abstractNumId w:val="4"/>
  </w:num>
  <w:num w:numId="11">
    <w:abstractNumId w:val="39"/>
  </w:num>
  <w:num w:numId="12">
    <w:abstractNumId w:val="21"/>
  </w:num>
  <w:num w:numId="13">
    <w:abstractNumId w:val="27"/>
  </w:num>
  <w:num w:numId="14">
    <w:abstractNumId w:val="42"/>
  </w:num>
  <w:num w:numId="15">
    <w:abstractNumId w:val="14"/>
  </w:num>
  <w:num w:numId="16">
    <w:abstractNumId w:val="46"/>
  </w:num>
  <w:num w:numId="17">
    <w:abstractNumId w:val="44"/>
  </w:num>
  <w:num w:numId="18">
    <w:abstractNumId w:val="24"/>
  </w:num>
  <w:num w:numId="19">
    <w:abstractNumId w:val="19"/>
  </w:num>
  <w:num w:numId="20">
    <w:abstractNumId w:val="18"/>
  </w:num>
  <w:num w:numId="21">
    <w:abstractNumId w:val="34"/>
  </w:num>
  <w:num w:numId="22">
    <w:abstractNumId w:val="22"/>
  </w:num>
  <w:num w:numId="23">
    <w:abstractNumId w:val="8"/>
  </w:num>
  <w:num w:numId="24">
    <w:abstractNumId w:val="25"/>
  </w:num>
  <w:num w:numId="25">
    <w:abstractNumId w:val="0"/>
  </w:num>
  <w:num w:numId="26">
    <w:abstractNumId w:val="47"/>
  </w:num>
  <w:num w:numId="27">
    <w:abstractNumId w:val="31"/>
  </w:num>
  <w:num w:numId="28">
    <w:abstractNumId w:val="20"/>
  </w:num>
  <w:num w:numId="29">
    <w:abstractNumId w:val="36"/>
  </w:num>
  <w:num w:numId="30">
    <w:abstractNumId w:val="16"/>
  </w:num>
  <w:num w:numId="31">
    <w:abstractNumId w:val="32"/>
  </w:num>
  <w:num w:numId="32">
    <w:abstractNumId w:val="33"/>
  </w:num>
  <w:num w:numId="33">
    <w:abstractNumId w:val="29"/>
  </w:num>
  <w:num w:numId="34">
    <w:abstractNumId w:val="28"/>
  </w:num>
  <w:num w:numId="35">
    <w:abstractNumId w:val="3"/>
  </w:num>
  <w:num w:numId="36">
    <w:abstractNumId w:val="26"/>
  </w:num>
  <w:num w:numId="37">
    <w:abstractNumId w:val="37"/>
  </w:num>
  <w:num w:numId="38">
    <w:abstractNumId w:val="35"/>
  </w:num>
  <w:num w:numId="39">
    <w:abstractNumId w:val="23"/>
  </w:num>
  <w:num w:numId="40">
    <w:abstractNumId w:val="7"/>
  </w:num>
  <w:num w:numId="41">
    <w:abstractNumId w:val="12"/>
  </w:num>
  <w:num w:numId="42">
    <w:abstractNumId w:val="9"/>
  </w:num>
  <w:num w:numId="43">
    <w:abstractNumId w:val="38"/>
  </w:num>
  <w:num w:numId="44">
    <w:abstractNumId w:val="30"/>
  </w:num>
  <w:num w:numId="45">
    <w:abstractNumId w:val="40"/>
  </w:num>
  <w:num w:numId="46">
    <w:abstractNumId w:val="43"/>
  </w:num>
  <w:num w:numId="47">
    <w:abstractNumId w:val="6"/>
  </w:num>
  <w:num w:numId="48">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650D"/>
    <w:rsid w:val="000013D0"/>
    <w:rsid w:val="00011E9A"/>
    <w:rsid w:val="0001650D"/>
    <w:rsid w:val="000202DB"/>
    <w:rsid w:val="000215E4"/>
    <w:rsid w:val="000220D7"/>
    <w:rsid w:val="00023278"/>
    <w:rsid w:val="00031806"/>
    <w:rsid w:val="000327C7"/>
    <w:rsid w:val="00034FD4"/>
    <w:rsid w:val="00035872"/>
    <w:rsid w:val="000365A8"/>
    <w:rsid w:val="00036A75"/>
    <w:rsid w:val="0004185D"/>
    <w:rsid w:val="00042086"/>
    <w:rsid w:val="00050E25"/>
    <w:rsid w:val="0005284E"/>
    <w:rsid w:val="00054425"/>
    <w:rsid w:val="00056E64"/>
    <w:rsid w:val="00057A56"/>
    <w:rsid w:val="00061D11"/>
    <w:rsid w:val="0006587E"/>
    <w:rsid w:val="00066E77"/>
    <w:rsid w:val="00072FF9"/>
    <w:rsid w:val="000766D7"/>
    <w:rsid w:val="0007719D"/>
    <w:rsid w:val="0007778C"/>
    <w:rsid w:val="00081A25"/>
    <w:rsid w:val="000879C9"/>
    <w:rsid w:val="00093261"/>
    <w:rsid w:val="00095CBD"/>
    <w:rsid w:val="000A551F"/>
    <w:rsid w:val="000B3234"/>
    <w:rsid w:val="000B5136"/>
    <w:rsid w:val="000B5552"/>
    <w:rsid w:val="000C00F5"/>
    <w:rsid w:val="000C0B42"/>
    <w:rsid w:val="000C67A0"/>
    <w:rsid w:val="000D0CFD"/>
    <w:rsid w:val="000D2118"/>
    <w:rsid w:val="000D3783"/>
    <w:rsid w:val="000E15AE"/>
    <w:rsid w:val="000E1F5E"/>
    <w:rsid w:val="000E374F"/>
    <w:rsid w:val="000E61E4"/>
    <w:rsid w:val="000F3CBA"/>
    <w:rsid w:val="00102EB2"/>
    <w:rsid w:val="00105828"/>
    <w:rsid w:val="00107E3D"/>
    <w:rsid w:val="00112124"/>
    <w:rsid w:val="00114D59"/>
    <w:rsid w:val="00122987"/>
    <w:rsid w:val="001233FC"/>
    <w:rsid w:val="00123469"/>
    <w:rsid w:val="00123D03"/>
    <w:rsid w:val="001246FA"/>
    <w:rsid w:val="00124AD1"/>
    <w:rsid w:val="0013035B"/>
    <w:rsid w:val="0013151B"/>
    <w:rsid w:val="0013335F"/>
    <w:rsid w:val="001357A8"/>
    <w:rsid w:val="00135FF9"/>
    <w:rsid w:val="00137BCB"/>
    <w:rsid w:val="00140426"/>
    <w:rsid w:val="00144C66"/>
    <w:rsid w:val="00144E60"/>
    <w:rsid w:val="00144FDA"/>
    <w:rsid w:val="001473E0"/>
    <w:rsid w:val="00151F1E"/>
    <w:rsid w:val="0015389B"/>
    <w:rsid w:val="00154462"/>
    <w:rsid w:val="0015454A"/>
    <w:rsid w:val="001550CB"/>
    <w:rsid w:val="001557E3"/>
    <w:rsid w:val="00157032"/>
    <w:rsid w:val="001607D3"/>
    <w:rsid w:val="00161675"/>
    <w:rsid w:val="00162F2F"/>
    <w:rsid w:val="00166061"/>
    <w:rsid w:val="00167245"/>
    <w:rsid w:val="00171E84"/>
    <w:rsid w:val="0017633D"/>
    <w:rsid w:val="00187227"/>
    <w:rsid w:val="001921CD"/>
    <w:rsid w:val="00193F00"/>
    <w:rsid w:val="00196043"/>
    <w:rsid w:val="0019611C"/>
    <w:rsid w:val="001A0410"/>
    <w:rsid w:val="001A0A13"/>
    <w:rsid w:val="001A225B"/>
    <w:rsid w:val="001B611F"/>
    <w:rsid w:val="001B6745"/>
    <w:rsid w:val="001B792B"/>
    <w:rsid w:val="001C2BA3"/>
    <w:rsid w:val="001C460F"/>
    <w:rsid w:val="001C5B7B"/>
    <w:rsid w:val="001C653B"/>
    <w:rsid w:val="001C6AF5"/>
    <w:rsid w:val="001D64BD"/>
    <w:rsid w:val="001D6FBC"/>
    <w:rsid w:val="001F00D6"/>
    <w:rsid w:val="001F126A"/>
    <w:rsid w:val="001F1707"/>
    <w:rsid w:val="001F357A"/>
    <w:rsid w:val="001F3979"/>
    <w:rsid w:val="001F3CCD"/>
    <w:rsid w:val="001F4A05"/>
    <w:rsid w:val="001F72E4"/>
    <w:rsid w:val="00200CC3"/>
    <w:rsid w:val="002042D5"/>
    <w:rsid w:val="002058F4"/>
    <w:rsid w:val="00206803"/>
    <w:rsid w:val="00207E74"/>
    <w:rsid w:val="002229FD"/>
    <w:rsid w:val="00226660"/>
    <w:rsid w:val="00231A2F"/>
    <w:rsid w:val="002325FF"/>
    <w:rsid w:val="00233594"/>
    <w:rsid w:val="0023456F"/>
    <w:rsid w:val="00234E70"/>
    <w:rsid w:val="002411BE"/>
    <w:rsid w:val="002437C8"/>
    <w:rsid w:val="00245E0D"/>
    <w:rsid w:val="0024654A"/>
    <w:rsid w:val="00246ED4"/>
    <w:rsid w:val="00250D75"/>
    <w:rsid w:val="0025188F"/>
    <w:rsid w:val="002536F4"/>
    <w:rsid w:val="002547E1"/>
    <w:rsid w:val="0026394D"/>
    <w:rsid w:val="00263D23"/>
    <w:rsid w:val="00267504"/>
    <w:rsid w:val="00267736"/>
    <w:rsid w:val="00267B76"/>
    <w:rsid w:val="00272819"/>
    <w:rsid w:val="002744B0"/>
    <w:rsid w:val="00277545"/>
    <w:rsid w:val="0028096D"/>
    <w:rsid w:val="0028429B"/>
    <w:rsid w:val="00284B5D"/>
    <w:rsid w:val="0028552E"/>
    <w:rsid w:val="00285B25"/>
    <w:rsid w:val="00293049"/>
    <w:rsid w:val="00294204"/>
    <w:rsid w:val="002943F5"/>
    <w:rsid w:val="00296390"/>
    <w:rsid w:val="002A2F4E"/>
    <w:rsid w:val="002A4656"/>
    <w:rsid w:val="002A70A3"/>
    <w:rsid w:val="002B1835"/>
    <w:rsid w:val="002B2317"/>
    <w:rsid w:val="002B3720"/>
    <w:rsid w:val="002B40FF"/>
    <w:rsid w:val="002B5C5A"/>
    <w:rsid w:val="002B75EF"/>
    <w:rsid w:val="002C0142"/>
    <w:rsid w:val="002C4081"/>
    <w:rsid w:val="002C645B"/>
    <w:rsid w:val="002D0F2E"/>
    <w:rsid w:val="002D1BFC"/>
    <w:rsid w:val="002D4022"/>
    <w:rsid w:val="002E379C"/>
    <w:rsid w:val="002F0067"/>
    <w:rsid w:val="002F00EA"/>
    <w:rsid w:val="002F014A"/>
    <w:rsid w:val="00302A1A"/>
    <w:rsid w:val="00303742"/>
    <w:rsid w:val="0030418E"/>
    <w:rsid w:val="003065D1"/>
    <w:rsid w:val="003072A7"/>
    <w:rsid w:val="00310D39"/>
    <w:rsid w:val="0031369C"/>
    <w:rsid w:val="00324A19"/>
    <w:rsid w:val="00326903"/>
    <w:rsid w:val="00326AEB"/>
    <w:rsid w:val="00327D19"/>
    <w:rsid w:val="00327FE0"/>
    <w:rsid w:val="00336AC4"/>
    <w:rsid w:val="00337AEE"/>
    <w:rsid w:val="003409D4"/>
    <w:rsid w:val="003454DA"/>
    <w:rsid w:val="00356D92"/>
    <w:rsid w:val="00360C8F"/>
    <w:rsid w:val="00361EE8"/>
    <w:rsid w:val="00363F59"/>
    <w:rsid w:val="00366B01"/>
    <w:rsid w:val="0037002A"/>
    <w:rsid w:val="00375135"/>
    <w:rsid w:val="00375267"/>
    <w:rsid w:val="003759D1"/>
    <w:rsid w:val="003808D7"/>
    <w:rsid w:val="003865F1"/>
    <w:rsid w:val="00386866"/>
    <w:rsid w:val="003924BD"/>
    <w:rsid w:val="003A1DEC"/>
    <w:rsid w:val="003A2FAA"/>
    <w:rsid w:val="003A6731"/>
    <w:rsid w:val="003B0E30"/>
    <w:rsid w:val="003B53BF"/>
    <w:rsid w:val="003C51DD"/>
    <w:rsid w:val="003D120B"/>
    <w:rsid w:val="003D2642"/>
    <w:rsid w:val="003D2A94"/>
    <w:rsid w:val="003D2CD9"/>
    <w:rsid w:val="003D3ADF"/>
    <w:rsid w:val="003D6EA4"/>
    <w:rsid w:val="003E05FC"/>
    <w:rsid w:val="003E41AF"/>
    <w:rsid w:val="003E4CEF"/>
    <w:rsid w:val="003F337F"/>
    <w:rsid w:val="003F42C1"/>
    <w:rsid w:val="0040045A"/>
    <w:rsid w:val="004035A9"/>
    <w:rsid w:val="00403BE2"/>
    <w:rsid w:val="004051DB"/>
    <w:rsid w:val="00410F3C"/>
    <w:rsid w:val="00411996"/>
    <w:rsid w:val="00412086"/>
    <w:rsid w:val="00412EF6"/>
    <w:rsid w:val="00414F02"/>
    <w:rsid w:val="004175E3"/>
    <w:rsid w:val="004275B2"/>
    <w:rsid w:val="00431278"/>
    <w:rsid w:val="00437A8C"/>
    <w:rsid w:val="00440A2D"/>
    <w:rsid w:val="004418BE"/>
    <w:rsid w:val="00446FE1"/>
    <w:rsid w:val="00447156"/>
    <w:rsid w:val="00447DF0"/>
    <w:rsid w:val="00451BED"/>
    <w:rsid w:val="00456CFA"/>
    <w:rsid w:val="0045740F"/>
    <w:rsid w:val="00457BF8"/>
    <w:rsid w:val="004605D9"/>
    <w:rsid w:val="00462EA7"/>
    <w:rsid w:val="00465BDA"/>
    <w:rsid w:val="00466072"/>
    <w:rsid w:val="00467C62"/>
    <w:rsid w:val="00471B28"/>
    <w:rsid w:val="00472615"/>
    <w:rsid w:val="00474306"/>
    <w:rsid w:val="00474A67"/>
    <w:rsid w:val="00475E49"/>
    <w:rsid w:val="00477EB7"/>
    <w:rsid w:val="0048021E"/>
    <w:rsid w:val="00484F0F"/>
    <w:rsid w:val="00493EC8"/>
    <w:rsid w:val="004A05A5"/>
    <w:rsid w:val="004A5241"/>
    <w:rsid w:val="004B0782"/>
    <w:rsid w:val="004B2C9A"/>
    <w:rsid w:val="004B412E"/>
    <w:rsid w:val="004B5035"/>
    <w:rsid w:val="004B531C"/>
    <w:rsid w:val="004B56BD"/>
    <w:rsid w:val="004B76FA"/>
    <w:rsid w:val="004B78FA"/>
    <w:rsid w:val="004C55F8"/>
    <w:rsid w:val="004C5943"/>
    <w:rsid w:val="004D0818"/>
    <w:rsid w:val="004D29C9"/>
    <w:rsid w:val="004D4256"/>
    <w:rsid w:val="004D4544"/>
    <w:rsid w:val="004D56F4"/>
    <w:rsid w:val="004D7466"/>
    <w:rsid w:val="004E2A22"/>
    <w:rsid w:val="004E33A7"/>
    <w:rsid w:val="004F131B"/>
    <w:rsid w:val="004F3203"/>
    <w:rsid w:val="00500DDA"/>
    <w:rsid w:val="0050290B"/>
    <w:rsid w:val="005060C9"/>
    <w:rsid w:val="0050611F"/>
    <w:rsid w:val="00506337"/>
    <w:rsid w:val="005066A6"/>
    <w:rsid w:val="00513794"/>
    <w:rsid w:val="00513BA9"/>
    <w:rsid w:val="00517E96"/>
    <w:rsid w:val="005270CF"/>
    <w:rsid w:val="00535570"/>
    <w:rsid w:val="0053640C"/>
    <w:rsid w:val="0053718F"/>
    <w:rsid w:val="00541CD7"/>
    <w:rsid w:val="005436CF"/>
    <w:rsid w:val="005543CF"/>
    <w:rsid w:val="00554813"/>
    <w:rsid w:val="00554DF4"/>
    <w:rsid w:val="00557183"/>
    <w:rsid w:val="00560716"/>
    <w:rsid w:val="00561FBB"/>
    <w:rsid w:val="0057387A"/>
    <w:rsid w:val="005744B7"/>
    <w:rsid w:val="00577653"/>
    <w:rsid w:val="00590905"/>
    <w:rsid w:val="0059251C"/>
    <w:rsid w:val="0059338B"/>
    <w:rsid w:val="005954E1"/>
    <w:rsid w:val="00597201"/>
    <w:rsid w:val="005A10A5"/>
    <w:rsid w:val="005A27F6"/>
    <w:rsid w:val="005A42C8"/>
    <w:rsid w:val="005B2334"/>
    <w:rsid w:val="005B2806"/>
    <w:rsid w:val="005B491B"/>
    <w:rsid w:val="005B5B7A"/>
    <w:rsid w:val="005B659D"/>
    <w:rsid w:val="005B65BE"/>
    <w:rsid w:val="005B70B8"/>
    <w:rsid w:val="005C595D"/>
    <w:rsid w:val="005D0CA6"/>
    <w:rsid w:val="005D6213"/>
    <w:rsid w:val="005E0FED"/>
    <w:rsid w:val="005F3365"/>
    <w:rsid w:val="005F4DB8"/>
    <w:rsid w:val="005F5040"/>
    <w:rsid w:val="005F71B8"/>
    <w:rsid w:val="00601FF8"/>
    <w:rsid w:val="00603731"/>
    <w:rsid w:val="00610F9B"/>
    <w:rsid w:val="006122C2"/>
    <w:rsid w:val="00614E8E"/>
    <w:rsid w:val="00617235"/>
    <w:rsid w:val="00620CBE"/>
    <w:rsid w:val="0062129C"/>
    <w:rsid w:val="00625164"/>
    <w:rsid w:val="006307E5"/>
    <w:rsid w:val="006404B8"/>
    <w:rsid w:val="00644A4B"/>
    <w:rsid w:val="006477E3"/>
    <w:rsid w:val="006478B7"/>
    <w:rsid w:val="00652E3A"/>
    <w:rsid w:val="00666927"/>
    <w:rsid w:val="0067202A"/>
    <w:rsid w:val="006722D8"/>
    <w:rsid w:val="00674036"/>
    <w:rsid w:val="006807DC"/>
    <w:rsid w:val="0068394A"/>
    <w:rsid w:val="00684DE0"/>
    <w:rsid w:val="00691100"/>
    <w:rsid w:val="006938F9"/>
    <w:rsid w:val="00693EAE"/>
    <w:rsid w:val="00696679"/>
    <w:rsid w:val="00697DFD"/>
    <w:rsid w:val="006A7519"/>
    <w:rsid w:val="006B0DC2"/>
    <w:rsid w:val="006B1232"/>
    <w:rsid w:val="006B1A49"/>
    <w:rsid w:val="006B46BD"/>
    <w:rsid w:val="006B4FB2"/>
    <w:rsid w:val="006B6040"/>
    <w:rsid w:val="006C2ED9"/>
    <w:rsid w:val="006C3389"/>
    <w:rsid w:val="006C5B85"/>
    <w:rsid w:val="006D42CB"/>
    <w:rsid w:val="006D5D2D"/>
    <w:rsid w:val="006E2AD6"/>
    <w:rsid w:val="006E2F3F"/>
    <w:rsid w:val="006E5AB2"/>
    <w:rsid w:val="006E5D49"/>
    <w:rsid w:val="006E7821"/>
    <w:rsid w:val="006F192C"/>
    <w:rsid w:val="006F4376"/>
    <w:rsid w:val="00702AD5"/>
    <w:rsid w:val="007079ED"/>
    <w:rsid w:val="00707B95"/>
    <w:rsid w:val="00707EA6"/>
    <w:rsid w:val="007126C4"/>
    <w:rsid w:val="007149F2"/>
    <w:rsid w:val="00714AAB"/>
    <w:rsid w:val="00722C5D"/>
    <w:rsid w:val="00725D63"/>
    <w:rsid w:val="00736B12"/>
    <w:rsid w:val="00737104"/>
    <w:rsid w:val="00744C59"/>
    <w:rsid w:val="00744D89"/>
    <w:rsid w:val="007459A4"/>
    <w:rsid w:val="00745FC7"/>
    <w:rsid w:val="007461F8"/>
    <w:rsid w:val="00746EE6"/>
    <w:rsid w:val="00750CB0"/>
    <w:rsid w:val="00750EC9"/>
    <w:rsid w:val="00752547"/>
    <w:rsid w:val="00757D28"/>
    <w:rsid w:val="00762A6D"/>
    <w:rsid w:val="007713CB"/>
    <w:rsid w:val="00775BE0"/>
    <w:rsid w:val="00777B21"/>
    <w:rsid w:val="0078169A"/>
    <w:rsid w:val="00781ECB"/>
    <w:rsid w:val="007820A5"/>
    <w:rsid w:val="00782B58"/>
    <w:rsid w:val="007865D8"/>
    <w:rsid w:val="00794336"/>
    <w:rsid w:val="00795A36"/>
    <w:rsid w:val="007A5128"/>
    <w:rsid w:val="007A5C81"/>
    <w:rsid w:val="007B34E9"/>
    <w:rsid w:val="007B7B7D"/>
    <w:rsid w:val="007C232D"/>
    <w:rsid w:val="007C6ACB"/>
    <w:rsid w:val="007D3111"/>
    <w:rsid w:val="007E36DA"/>
    <w:rsid w:val="007E4B0C"/>
    <w:rsid w:val="007E71DB"/>
    <w:rsid w:val="007E7780"/>
    <w:rsid w:val="007E7A65"/>
    <w:rsid w:val="007F0C38"/>
    <w:rsid w:val="007F3ED0"/>
    <w:rsid w:val="007F7CEB"/>
    <w:rsid w:val="00800758"/>
    <w:rsid w:val="00805C10"/>
    <w:rsid w:val="0080641C"/>
    <w:rsid w:val="0081267A"/>
    <w:rsid w:val="00815F2E"/>
    <w:rsid w:val="00816B05"/>
    <w:rsid w:val="00816C2F"/>
    <w:rsid w:val="00820110"/>
    <w:rsid w:val="00825F83"/>
    <w:rsid w:val="00826861"/>
    <w:rsid w:val="00826FAD"/>
    <w:rsid w:val="008321F4"/>
    <w:rsid w:val="008323E9"/>
    <w:rsid w:val="00835C07"/>
    <w:rsid w:val="00840D2A"/>
    <w:rsid w:val="00841761"/>
    <w:rsid w:val="00841864"/>
    <w:rsid w:val="00847226"/>
    <w:rsid w:val="0085289F"/>
    <w:rsid w:val="008542B3"/>
    <w:rsid w:val="00854E73"/>
    <w:rsid w:val="00857514"/>
    <w:rsid w:val="0086443D"/>
    <w:rsid w:val="00864BD9"/>
    <w:rsid w:val="00872F1E"/>
    <w:rsid w:val="00873947"/>
    <w:rsid w:val="00881B4D"/>
    <w:rsid w:val="00881E0D"/>
    <w:rsid w:val="008835F6"/>
    <w:rsid w:val="00887D7E"/>
    <w:rsid w:val="0089045B"/>
    <w:rsid w:val="00890735"/>
    <w:rsid w:val="00891854"/>
    <w:rsid w:val="00892A66"/>
    <w:rsid w:val="00897AB1"/>
    <w:rsid w:val="008A31BE"/>
    <w:rsid w:val="008A63A1"/>
    <w:rsid w:val="008A6F07"/>
    <w:rsid w:val="008B0126"/>
    <w:rsid w:val="008B2323"/>
    <w:rsid w:val="008B469C"/>
    <w:rsid w:val="008B4C5D"/>
    <w:rsid w:val="008B5F6F"/>
    <w:rsid w:val="008B6DF3"/>
    <w:rsid w:val="008D0DBB"/>
    <w:rsid w:val="008D2A32"/>
    <w:rsid w:val="008D40F9"/>
    <w:rsid w:val="008D7060"/>
    <w:rsid w:val="008D7B46"/>
    <w:rsid w:val="008E076C"/>
    <w:rsid w:val="008E27A7"/>
    <w:rsid w:val="008E49FB"/>
    <w:rsid w:val="008E5E97"/>
    <w:rsid w:val="008E7144"/>
    <w:rsid w:val="008F02C9"/>
    <w:rsid w:val="008F08F9"/>
    <w:rsid w:val="008F155B"/>
    <w:rsid w:val="008F48A7"/>
    <w:rsid w:val="008F4DFC"/>
    <w:rsid w:val="008F5479"/>
    <w:rsid w:val="008F7733"/>
    <w:rsid w:val="00900FDD"/>
    <w:rsid w:val="009023BA"/>
    <w:rsid w:val="00904071"/>
    <w:rsid w:val="0090489D"/>
    <w:rsid w:val="00905222"/>
    <w:rsid w:val="00907453"/>
    <w:rsid w:val="00910ACD"/>
    <w:rsid w:val="00922146"/>
    <w:rsid w:val="0092421A"/>
    <w:rsid w:val="00934D24"/>
    <w:rsid w:val="00934F80"/>
    <w:rsid w:val="00940FBD"/>
    <w:rsid w:val="00944C50"/>
    <w:rsid w:val="00944DC6"/>
    <w:rsid w:val="00951338"/>
    <w:rsid w:val="00953FC7"/>
    <w:rsid w:val="009566EA"/>
    <w:rsid w:val="00957203"/>
    <w:rsid w:val="0096154E"/>
    <w:rsid w:val="00973283"/>
    <w:rsid w:val="009740C2"/>
    <w:rsid w:val="009772E9"/>
    <w:rsid w:val="00980BC9"/>
    <w:rsid w:val="009814CF"/>
    <w:rsid w:val="00983936"/>
    <w:rsid w:val="00987BD5"/>
    <w:rsid w:val="00995D9B"/>
    <w:rsid w:val="009A021D"/>
    <w:rsid w:val="009A45D5"/>
    <w:rsid w:val="009A4703"/>
    <w:rsid w:val="009A73D5"/>
    <w:rsid w:val="009B6391"/>
    <w:rsid w:val="009C34AC"/>
    <w:rsid w:val="009D0411"/>
    <w:rsid w:val="009D4219"/>
    <w:rsid w:val="009D6245"/>
    <w:rsid w:val="009D78C5"/>
    <w:rsid w:val="009E02A7"/>
    <w:rsid w:val="009E099A"/>
    <w:rsid w:val="009E104E"/>
    <w:rsid w:val="009E118D"/>
    <w:rsid w:val="009E2643"/>
    <w:rsid w:val="009E3368"/>
    <w:rsid w:val="009E718F"/>
    <w:rsid w:val="009E76FE"/>
    <w:rsid w:val="009F1B1E"/>
    <w:rsid w:val="009F39C3"/>
    <w:rsid w:val="009F477B"/>
    <w:rsid w:val="009F7EB5"/>
    <w:rsid w:val="00A07168"/>
    <w:rsid w:val="00A07444"/>
    <w:rsid w:val="00A15047"/>
    <w:rsid w:val="00A150BA"/>
    <w:rsid w:val="00A15EEB"/>
    <w:rsid w:val="00A16251"/>
    <w:rsid w:val="00A176CB"/>
    <w:rsid w:val="00A20154"/>
    <w:rsid w:val="00A22B1F"/>
    <w:rsid w:val="00A247E3"/>
    <w:rsid w:val="00A26D37"/>
    <w:rsid w:val="00A2704D"/>
    <w:rsid w:val="00A3194C"/>
    <w:rsid w:val="00A34184"/>
    <w:rsid w:val="00A35646"/>
    <w:rsid w:val="00A40D94"/>
    <w:rsid w:val="00A42B11"/>
    <w:rsid w:val="00A437CA"/>
    <w:rsid w:val="00A439E5"/>
    <w:rsid w:val="00A46384"/>
    <w:rsid w:val="00A46FF1"/>
    <w:rsid w:val="00A52C67"/>
    <w:rsid w:val="00A5308C"/>
    <w:rsid w:val="00A538D8"/>
    <w:rsid w:val="00A541C1"/>
    <w:rsid w:val="00A552B0"/>
    <w:rsid w:val="00A610C3"/>
    <w:rsid w:val="00A612A1"/>
    <w:rsid w:val="00A63C84"/>
    <w:rsid w:val="00A64408"/>
    <w:rsid w:val="00A70F57"/>
    <w:rsid w:val="00A712F2"/>
    <w:rsid w:val="00A7512F"/>
    <w:rsid w:val="00A75EDF"/>
    <w:rsid w:val="00A76286"/>
    <w:rsid w:val="00A83B59"/>
    <w:rsid w:val="00A87972"/>
    <w:rsid w:val="00A90966"/>
    <w:rsid w:val="00A90B2D"/>
    <w:rsid w:val="00A91366"/>
    <w:rsid w:val="00A9254E"/>
    <w:rsid w:val="00A9383F"/>
    <w:rsid w:val="00A94D92"/>
    <w:rsid w:val="00AA46EE"/>
    <w:rsid w:val="00AA72CB"/>
    <w:rsid w:val="00AB05A3"/>
    <w:rsid w:val="00AB3839"/>
    <w:rsid w:val="00AC0FCC"/>
    <w:rsid w:val="00AC32D4"/>
    <w:rsid w:val="00AC56D3"/>
    <w:rsid w:val="00AC6B3C"/>
    <w:rsid w:val="00AD0347"/>
    <w:rsid w:val="00AD482F"/>
    <w:rsid w:val="00AD4EDB"/>
    <w:rsid w:val="00AD5ADB"/>
    <w:rsid w:val="00AE138B"/>
    <w:rsid w:val="00AE1B19"/>
    <w:rsid w:val="00AE2260"/>
    <w:rsid w:val="00AE5ABE"/>
    <w:rsid w:val="00AE755E"/>
    <w:rsid w:val="00AF160A"/>
    <w:rsid w:val="00AF3150"/>
    <w:rsid w:val="00AF3246"/>
    <w:rsid w:val="00B00F7D"/>
    <w:rsid w:val="00B04FA9"/>
    <w:rsid w:val="00B11562"/>
    <w:rsid w:val="00B1398F"/>
    <w:rsid w:val="00B13ABB"/>
    <w:rsid w:val="00B201DA"/>
    <w:rsid w:val="00B24206"/>
    <w:rsid w:val="00B258FD"/>
    <w:rsid w:val="00B34C51"/>
    <w:rsid w:val="00B35884"/>
    <w:rsid w:val="00B3648E"/>
    <w:rsid w:val="00B36B35"/>
    <w:rsid w:val="00B36C03"/>
    <w:rsid w:val="00B4117A"/>
    <w:rsid w:val="00B438D0"/>
    <w:rsid w:val="00B44EB0"/>
    <w:rsid w:val="00B47435"/>
    <w:rsid w:val="00B51A1C"/>
    <w:rsid w:val="00B527E7"/>
    <w:rsid w:val="00B54FCC"/>
    <w:rsid w:val="00B561AD"/>
    <w:rsid w:val="00B56E0E"/>
    <w:rsid w:val="00B60EC7"/>
    <w:rsid w:val="00B6415F"/>
    <w:rsid w:val="00B65050"/>
    <w:rsid w:val="00B70122"/>
    <w:rsid w:val="00B73612"/>
    <w:rsid w:val="00B73C03"/>
    <w:rsid w:val="00B760A7"/>
    <w:rsid w:val="00B76982"/>
    <w:rsid w:val="00B82610"/>
    <w:rsid w:val="00B82A40"/>
    <w:rsid w:val="00B873AF"/>
    <w:rsid w:val="00BA1F9D"/>
    <w:rsid w:val="00BA32A1"/>
    <w:rsid w:val="00BB0A88"/>
    <w:rsid w:val="00BB1A81"/>
    <w:rsid w:val="00BB29B9"/>
    <w:rsid w:val="00BB3AF5"/>
    <w:rsid w:val="00BB4906"/>
    <w:rsid w:val="00BB799C"/>
    <w:rsid w:val="00BC05F9"/>
    <w:rsid w:val="00BC30B4"/>
    <w:rsid w:val="00BD48E4"/>
    <w:rsid w:val="00BD5178"/>
    <w:rsid w:val="00BE08AE"/>
    <w:rsid w:val="00BE0E70"/>
    <w:rsid w:val="00BE6959"/>
    <w:rsid w:val="00BE6AFD"/>
    <w:rsid w:val="00BE6C54"/>
    <w:rsid w:val="00BF2A01"/>
    <w:rsid w:val="00BF4422"/>
    <w:rsid w:val="00BF4898"/>
    <w:rsid w:val="00C0262A"/>
    <w:rsid w:val="00C03D55"/>
    <w:rsid w:val="00C06A97"/>
    <w:rsid w:val="00C132C2"/>
    <w:rsid w:val="00C14CF1"/>
    <w:rsid w:val="00C17C91"/>
    <w:rsid w:val="00C20326"/>
    <w:rsid w:val="00C215BA"/>
    <w:rsid w:val="00C26AF9"/>
    <w:rsid w:val="00C313E9"/>
    <w:rsid w:val="00C3171C"/>
    <w:rsid w:val="00C3278D"/>
    <w:rsid w:val="00C32C98"/>
    <w:rsid w:val="00C35935"/>
    <w:rsid w:val="00C361FD"/>
    <w:rsid w:val="00C40D20"/>
    <w:rsid w:val="00C40D41"/>
    <w:rsid w:val="00C41D65"/>
    <w:rsid w:val="00C431DE"/>
    <w:rsid w:val="00C5258A"/>
    <w:rsid w:val="00C6242F"/>
    <w:rsid w:val="00C62C42"/>
    <w:rsid w:val="00C63123"/>
    <w:rsid w:val="00C646DD"/>
    <w:rsid w:val="00C653B6"/>
    <w:rsid w:val="00C66E72"/>
    <w:rsid w:val="00C71BD0"/>
    <w:rsid w:val="00C74343"/>
    <w:rsid w:val="00C74F85"/>
    <w:rsid w:val="00C76770"/>
    <w:rsid w:val="00C82F9F"/>
    <w:rsid w:val="00C84C2E"/>
    <w:rsid w:val="00C8587B"/>
    <w:rsid w:val="00C8708B"/>
    <w:rsid w:val="00C945C7"/>
    <w:rsid w:val="00C9560C"/>
    <w:rsid w:val="00C970FD"/>
    <w:rsid w:val="00C97E36"/>
    <w:rsid w:val="00CA1211"/>
    <w:rsid w:val="00CA343C"/>
    <w:rsid w:val="00CA4369"/>
    <w:rsid w:val="00CA4CB4"/>
    <w:rsid w:val="00CB02D0"/>
    <w:rsid w:val="00CB7C35"/>
    <w:rsid w:val="00CC15D6"/>
    <w:rsid w:val="00CC41B7"/>
    <w:rsid w:val="00CD5108"/>
    <w:rsid w:val="00CE24E1"/>
    <w:rsid w:val="00CE41A6"/>
    <w:rsid w:val="00CE4E2F"/>
    <w:rsid w:val="00CE4FCB"/>
    <w:rsid w:val="00CE58AE"/>
    <w:rsid w:val="00CF5902"/>
    <w:rsid w:val="00CF739D"/>
    <w:rsid w:val="00D0105E"/>
    <w:rsid w:val="00D01BD0"/>
    <w:rsid w:val="00D078FE"/>
    <w:rsid w:val="00D12BB1"/>
    <w:rsid w:val="00D12E75"/>
    <w:rsid w:val="00D15C8E"/>
    <w:rsid w:val="00D16F54"/>
    <w:rsid w:val="00D21D6B"/>
    <w:rsid w:val="00D23B5F"/>
    <w:rsid w:val="00D269B6"/>
    <w:rsid w:val="00D44F70"/>
    <w:rsid w:val="00D45888"/>
    <w:rsid w:val="00D51815"/>
    <w:rsid w:val="00D56AE2"/>
    <w:rsid w:val="00D6006F"/>
    <w:rsid w:val="00D60E1A"/>
    <w:rsid w:val="00D616C3"/>
    <w:rsid w:val="00D6280D"/>
    <w:rsid w:val="00D65CA5"/>
    <w:rsid w:val="00D675B5"/>
    <w:rsid w:val="00D84A70"/>
    <w:rsid w:val="00D8664B"/>
    <w:rsid w:val="00D8758E"/>
    <w:rsid w:val="00D95058"/>
    <w:rsid w:val="00D95F00"/>
    <w:rsid w:val="00DA0EAC"/>
    <w:rsid w:val="00DA46E8"/>
    <w:rsid w:val="00DA5172"/>
    <w:rsid w:val="00DA75AF"/>
    <w:rsid w:val="00DA773C"/>
    <w:rsid w:val="00DC3B0C"/>
    <w:rsid w:val="00DC4057"/>
    <w:rsid w:val="00DD4B51"/>
    <w:rsid w:val="00DD4DE8"/>
    <w:rsid w:val="00DE5BCC"/>
    <w:rsid w:val="00DF3223"/>
    <w:rsid w:val="00DF665F"/>
    <w:rsid w:val="00E01194"/>
    <w:rsid w:val="00E045A6"/>
    <w:rsid w:val="00E07B15"/>
    <w:rsid w:val="00E07D55"/>
    <w:rsid w:val="00E101B9"/>
    <w:rsid w:val="00E14468"/>
    <w:rsid w:val="00E15E19"/>
    <w:rsid w:val="00E1741F"/>
    <w:rsid w:val="00E24AD2"/>
    <w:rsid w:val="00E2616F"/>
    <w:rsid w:val="00E26CC3"/>
    <w:rsid w:val="00E311DF"/>
    <w:rsid w:val="00E317E7"/>
    <w:rsid w:val="00E33777"/>
    <w:rsid w:val="00E3392E"/>
    <w:rsid w:val="00E377CB"/>
    <w:rsid w:val="00E44EC9"/>
    <w:rsid w:val="00E45408"/>
    <w:rsid w:val="00E46C90"/>
    <w:rsid w:val="00E47ED0"/>
    <w:rsid w:val="00E528D3"/>
    <w:rsid w:val="00E53377"/>
    <w:rsid w:val="00E5386C"/>
    <w:rsid w:val="00E56163"/>
    <w:rsid w:val="00E61711"/>
    <w:rsid w:val="00E62629"/>
    <w:rsid w:val="00E62B27"/>
    <w:rsid w:val="00E64DD2"/>
    <w:rsid w:val="00E714B6"/>
    <w:rsid w:val="00E7169C"/>
    <w:rsid w:val="00E71FB8"/>
    <w:rsid w:val="00E72260"/>
    <w:rsid w:val="00E72615"/>
    <w:rsid w:val="00E8249B"/>
    <w:rsid w:val="00E8558C"/>
    <w:rsid w:val="00E93909"/>
    <w:rsid w:val="00E93EF7"/>
    <w:rsid w:val="00E9696C"/>
    <w:rsid w:val="00E97BAE"/>
    <w:rsid w:val="00EA16C5"/>
    <w:rsid w:val="00EA233C"/>
    <w:rsid w:val="00EA25E1"/>
    <w:rsid w:val="00EA3063"/>
    <w:rsid w:val="00EA5687"/>
    <w:rsid w:val="00EA610D"/>
    <w:rsid w:val="00EA64E0"/>
    <w:rsid w:val="00EB0060"/>
    <w:rsid w:val="00EB0392"/>
    <w:rsid w:val="00EB0EDB"/>
    <w:rsid w:val="00EB19A2"/>
    <w:rsid w:val="00EB270B"/>
    <w:rsid w:val="00EB2758"/>
    <w:rsid w:val="00EB3D4D"/>
    <w:rsid w:val="00EB3ED5"/>
    <w:rsid w:val="00EB576C"/>
    <w:rsid w:val="00EB675F"/>
    <w:rsid w:val="00EC0584"/>
    <w:rsid w:val="00EC26FF"/>
    <w:rsid w:val="00EC2FC2"/>
    <w:rsid w:val="00EC67CC"/>
    <w:rsid w:val="00EC6835"/>
    <w:rsid w:val="00EC7013"/>
    <w:rsid w:val="00EC7A72"/>
    <w:rsid w:val="00ED46FE"/>
    <w:rsid w:val="00ED6404"/>
    <w:rsid w:val="00ED653B"/>
    <w:rsid w:val="00EE26C6"/>
    <w:rsid w:val="00EE2CF5"/>
    <w:rsid w:val="00EE2F49"/>
    <w:rsid w:val="00EE48CA"/>
    <w:rsid w:val="00EE5852"/>
    <w:rsid w:val="00EE66FD"/>
    <w:rsid w:val="00EF196D"/>
    <w:rsid w:val="00EF711B"/>
    <w:rsid w:val="00EF73A0"/>
    <w:rsid w:val="00F0010C"/>
    <w:rsid w:val="00F0032E"/>
    <w:rsid w:val="00F007F8"/>
    <w:rsid w:val="00F031CF"/>
    <w:rsid w:val="00F04B14"/>
    <w:rsid w:val="00F113B9"/>
    <w:rsid w:val="00F17CE6"/>
    <w:rsid w:val="00F21588"/>
    <w:rsid w:val="00F22FCA"/>
    <w:rsid w:val="00F2374F"/>
    <w:rsid w:val="00F26561"/>
    <w:rsid w:val="00F2765E"/>
    <w:rsid w:val="00F3032D"/>
    <w:rsid w:val="00F35EE6"/>
    <w:rsid w:val="00F36E11"/>
    <w:rsid w:val="00F43C1F"/>
    <w:rsid w:val="00F469EF"/>
    <w:rsid w:val="00F525A6"/>
    <w:rsid w:val="00F56BCE"/>
    <w:rsid w:val="00F56E1A"/>
    <w:rsid w:val="00F5778C"/>
    <w:rsid w:val="00F6019C"/>
    <w:rsid w:val="00F62971"/>
    <w:rsid w:val="00F62EF3"/>
    <w:rsid w:val="00F67C72"/>
    <w:rsid w:val="00F73CA4"/>
    <w:rsid w:val="00F7759D"/>
    <w:rsid w:val="00F83FE5"/>
    <w:rsid w:val="00F903D2"/>
    <w:rsid w:val="00F91580"/>
    <w:rsid w:val="00F9743C"/>
    <w:rsid w:val="00FA09D2"/>
    <w:rsid w:val="00FA338D"/>
    <w:rsid w:val="00FA5809"/>
    <w:rsid w:val="00FA70EC"/>
    <w:rsid w:val="00FA7746"/>
    <w:rsid w:val="00FB1B60"/>
    <w:rsid w:val="00FB32E8"/>
    <w:rsid w:val="00FC2F13"/>
    <w:rsid w:val="00FC4C29"/>
    <w:rsid w:val="00FC6EC6"/>
    <w:rsid w:val="00FE1186"/>
    <w:rsid w:val="00FE1FF8"/>
    <w:rsid w:val="00FE2FD6"/>
    <w:rsid w:val="00FE6EF4"/>
    <w:rsid w:val="00FF09ED"/>
    <w:rsid w:val="00FF5472"/>
    <w:rsid w:val="00FF7675"/>
    <w:rsid w:val="00FF78D6"/>
    <w:rsid w:val="00FF7E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AB4F46D"/>
  <w15:docId w15:val="{7AC53E4D-7352-4090-90B8-E0072183B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650D"/>
    <w:rPr>
      <w:lang w:val="en-GB"/>
    </w:rPr>
  </w:style>
  <w:style w:type="paragraph" w:styleId="Titlu1">
    <w:name w:val="heading 1"/>
    <w:basedOn w:val="Normal"/>
    <w:next w:val="Normal"/>
    <w:link w:val="Titlu1Caracter"/>
    <w:autoRedefine/>
    <w:uiPriority w:val="9"/>
    <w:qFormat/>
    <w:rsid w:val="00DA5172"/>
    <w:pPr>
      <w:keepNext/>
      <w:widowControl w:val="0"/>
      <w:numPr>
        <w:numId w:val="17"/>
      </w:numPr>
      <w:autoSpaceDE w:val="0"/>
      <w:autoSpaceDN w:val="0"/>
      <w:spacing w:before="120" w:after="240" w:line="240" w:lineRule="auto"/>
      <w:outlineLvl w:val="0"/>
    </w:pPr>
    <w:rPr>
      <w:rFonts w:ascii="Times New Roman" w:eastAsia="Times New Roman" w:hAnsi="Times New Roman" w:cs="Times New Roman"/>
      <w:b/>
      <w:bCs/>
      <w:sz w:val="24"/>
      <w:szCs w:val="24"/>
      <w:lang w:val="ro-RO"/>
    </w:rPr>
  </w:style>
  <w:style w:type="paragraph" w:styleId="Titlu2">
    <w:name w:val="heading 2"/>
    <w:basedOn w:val="Normal"/>
    <w:next w:val="Normal"/>
    <w:link w:val="Titlu2Caracter"/>
    <w:uiPriority w:val="9"/>
    <w:qFormat/>
    <w:rsid w:val="00CD5108"/>
    <w:pPr>
      <w:keepNext/>
      <w:spacing w:before="240" w:after="60" w:line="240" w:lineRule="auto"/>
      <w:outlineLvl w:val="1"/>
    </w:pPr>
    <w:rPr>
      <w:rFonts w:ascii="Arial" w:eastAsia="Times New Roman" w:hAnsi="Arial" w:cs="Arial"/>
      <w:b/>
      <w:bCs/>
      <w:i/>
      <w:iCs/>
      <w:sz w:val="28"/>
      <w:szCs w:val="28"/>
      <w:lang w:val="ro-RO"/>
    </w:rPr>
  </w:style>
  <w:style w:type="paragraph" w:styleId="Titlu3">
    <w:name w:val="heading 3"/>
    <w:basedOn w:val="Normal"/>
    <w:next w:val="Normal"/>
    <w:link w:val="Titlu3Caracter"/>
    <w:uiPriority w:val="9"/>
    <w:unhideWhenUsed/>
    <w:qFormat/>
    <w:rsid w:val="005B659D"/>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Listparagraf">
    <w:name w:val="List Paragraph"/>
    <w:basedOn w:val="Normal"/>
    <w:uiPriority w:val="34"/>
    <w:qFormat/>
    <w:rsid w:val="009E2643"/>
    <w:pPr>
      <w:ind w:left="720"/>
      <w:contextualSpacing/>
    </w:pPr>
  </w:style>
  <w:style w:type="paragraph" w:styleId="TextnBalon">
    <w:name w:val="Balloon Text"/>
    <w:basedOn w:val="Normal"/>
    <w:link w:val="TextnBalonCaracter"/>
    <w:uiPriority w:val="99"/>
    <w:semiHidden/>
    <w:unhideWhenUsed/>
    <w:rsid w:val="00C8587B"/>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C8587B"/>
    <w:rPr>
      <w:rFonts w:ascii="Tahoma" w:hAnsi="Tahoma" w:cs="Tahoma"/>
      <w:sz w:val="16"/>
      <w:szCs w:val="16"/>
      <w:lang w:val="en-GB"/>
    </w:rPr>
  </w:style>
  <w:style w:type="paragraph" w:styleId="NormalWeb">
    <w:name w:val="Normal (Web)"/>
    <w:basedOn w:val="Normal"/>
    <w:rsid w:val="001D64BD"/>
    <w:pPr>
      <w:spacing w:before="100" w:beforeAutospacing="1" w:after="100" w:afterAutospacing="1" w:line="240" w:lineRule="auto"/>
    </w:pPr>
    <w:rPr>
      <w:rFonts w:ascii="Arial Unicode MS" w:eastAsia="Arial Unicode MS" w:hAnsi="Arial Unicode MS" w:cs="Arial Unicode MS"/>
      <w:sz w:val="24"/>
      <w:szCs w:val="24"/>
    </w:rPr>
  </w:style>
  <w:style w:type="character" w:styleId="Robust">
    <w:name w:val="Strong"/>
    <w:basedOn w:val="Fontdeparagrafimplicit"/>
    <w:uiPriority w:val="22"/>
    <w:qFormat/>
    <w:rsid w:val="001D64BD"/>
    <w:rPr>
      <w:b/>
      <w:bCs/>
    </w:rPr>
  </w:style>
  <w:style w:type="paragraph" w:customStyle="1" w:styleId="nume">
    <w:name w:val="nume"/>
    <w:basedOn w:val="Normal"/>
    <w:rsid w:val="001D64B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pa1">
    <w:name w:val="tpa1"/>
    <w:basedOn w:val="Fontdeparagrafimplicit"/>
    <w:rsid w:val="001D64BD"/>
  </w:style>
  <w:style w:type="paragraph" w:customStyle="1" w:styleId="Default">
    <w:name w:val="Default"/>
    <w:rsid w:val="001D64BD"/>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styleId="Hyperlink">
    <w:name w:val="Hyperlink"/>
    <w:uiPriority w:val="99"/>
    <w:rsid w:val="00231A2F"/>
    <w:rPr>
      <w:color w:val="0000FF"/>
      <w:u w:val="single"/>
    </w:rPr>
  </w:style>
  <w:style w:type="character" w:styleId="Accentuat">
    <w:name w:val="Emphasis"/>
    <w:uiPriority w:val="20"/>
    <w:qFormat/>
    <w:rsid w:val="00231A2F"/>
    <w:rPr>
      <w:i/>
      <w:iCs/>
    </w:rPr>
  </w:style>
  <w:style w:type="character" w:customStyle="1" w:styleId="Titlu1Caracter">
    <w:name w:val="Titlu 1 Caracter"/>
    <w:basedOn w:val="Fontdeparagrafimplicit"/>
    <w:link w:val="Titlu1"/>
    <w:uiPriority w:val="9"/>
    <w:rsid w:val="00DA5172"/>
    <w:rPr>
      <w:rFonts w:ascii="Times New Roman" w:eastAsia="Times New Roman" w:hAnsi="Times New Roman" w:cs="Times New Roman"/>
      <w:b/>
      <w:bCs/>
      <w:sz w:val="24"/>
      <w:szCs w:val="24"/>
    </w:rPr>
  </w:style>
  <w:style w:type="character" w:customStyle="1" w:styleId="Titlu2Caracter">
    <w:name w:val="Titlu 2 Caracter"/>
    <w:basedOn w:val="Fontdeparagrafimplicit"/>
    <w:link w:val="Titlu2"/>
    <w:uiPriority w:val="9"/>
    <w:rsid w:val="00CD5108"/>
    <w:rPr>
      <w:rFonts w:ascii="Arial" w:eastAsia="Times New Roman" w:hAnsi="Arial" w:cs="Arial"/>
      <w:b/>
      <w:bCs/>
      <w:i/>
      <w:iCs/>
      <w:sz w:val="28"/>
      <w:szCs w:val="28"/>
    </w:rPr>
  </w:style>
  <w:style w:type="character" w:customStyle="1" w:styleId="t11">
    <w:name w:val="t11"/>
    <w:basedOn w:val="Fontdeparagrafimplicit"/>
    <w:rsid w:val="00CD5108"/>
    <w:rPr>
      <w:rFonts w:ascii="Arial" w:hAnsi="Arial" w:cs="Arial" w:hint="default"/>
      <w:b/>
      <w:bCs/>
      <w:color w:val="663333"/>
      <w:sz w:val="14"/>
      <w:szCs w:val="14"/>
    </w:rPr>
  </w:style>
  <w:style w:type="paragraph" w:styleId="Antet">
    <w:name w:val="header"/>
    <w:basedOn w:val="Normal"/>
    <w:link w:val="AntetCaracter"/>
    <w:unhideWhenUsed/>
    <w:rsid w:val="00CD5108"/>
    <w:pPr>
      <w:tabs>
        <w:tab w:val="center" w:pos="4680"/>
        <w:tab w:val="right" w:pos="9360"/>
      </w:tabs>
      <w:spacing w:after="0" w:line="240" w:lineRule="auto"/>
    </w:pPr>
    <w:rPr>
      <w:rFonts w:ascii="Calibri" w:eastAsia="Calibri" w:hAnsi="Calibri" w:cs="Times New Roman"/>
      <w:lang w:val="en-US"/>
    </w:rPr>
  </w:style>
  <w:style w:type="character" w:customStyle="1" w:styleId="AntetCaracter">
    <w:name w:val="Antet Caracter"/>
    <w:basedOn w:val="Fontdeparagrafimplicit"/>
    <w:link w:val="Antet"/>
    <w:rsid w:val="00CD5108"/>
    <w:rPr>
      <w:rFonts w:ascii="Calibri" w:eastAsia="Calibri" w:hAnsi="Calibri" w:cs="Times New Roman"/>
      <w:lang w:val="en-US"/>
    </w:rPr>
  </w:style>
  <w:style w:type="table" w:styleId="Tabelgril">
    <w:name w:val="Table Grid"/>
    <w:basedOn w:val="TabelNormal"/>
    <w:uiPriority w:val="59"/>
    <w:rsid w:val="00AF31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Parcurs">
    <w:name w:val="FollowedHyperlink"/>
    <w:basedOn w:val="Fontdeparagrafimplicit"/>
    <w:uiPriority w:val="99"/>
    <w:semiHidden/>
    <w:unhideWhenUsed/>
    <w:rsid w:val="00AF3150"/>
    <w:rPr>
      <w:color w:val="800080" w:themeColor="followedHyperlink"/>
      <w:u w:val="single"/>
    </w:rPr>
  </w:style>
  <w:style w:type="paragraph" w:styleId="Frspaiere">
    <w:name w:val="No Spacing"/>
    <w:qFormat/>
    <w:rsid w:val="009E76FE"/>
    <w:pPr>
      <w:spacing w:after="0" w:line="240" w:lineRule="auto"/>
    </w:pPr>
    <w:rPr>
      <w:lang w:val="en-GB"/>
    </w:rPr>
  </w:style>
  <w:style w:type="paragraph" w:customStyle="1" w:styleId="xl29">
    <w:name w:val="xl29"/>
    <w:basedOn w:val="Normal"/>
    <w:rsid w:val="008D2A32"/>
    <w:pPr>
      <w:pBdr>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Times New Roman"/>
      <w:sz w:val="24"/>
      <w:szCs w:val="24"/>
      <w:lang w:val="en-US"/>
    </w:rPr>
  </w:style>
  <w:style w:type="paragraph" w:styleId="Indentcorptext3">
    <w:name w:val="Body Text Indent 3"/>
    <w:basedOn w:val="Normal"/>
    <w:link w:val="Indentcorptext3Caracter"/>
    <w:rsid w:val="008D2A32"/>
    <w:pPr>
      <w:spacing w:after="0" w:line="360" w:lineRule="auto"/>
      <w:ind w:firstLine="720"/>
      <w:jc w:val="both"/>
    </w:pPr>
    <w:rPr>
      <w:rFonts w:ascii="Times New Roman" w:eastAsia="Times New Roman" w:hAnsi="Times New Roman" w:cs="Times New Roman"/>
      <w:sz w:val="24"/>
      <w:szCs w:val="24"/>
      <w:lang w:val="ro-RO" w:eastAsia="ro-RO"/>
    </w:rPr>
  </w:style>
  <w:style w:type="character" w:customStyle="1" w:styleId="Indentcorptext3Caracter">
    <w:name w:val="Indent corp text 3 Caracter"/>
    <w:basedOn w:val="Fontdeparagrafimplicit"/>
    <w:link w:val="Indentcorptext3"/>
    <w:rsid w:val="008D2A32"/>
    <w:rPr>
      <w:rFonts w:ascii="Times New Roman" w:eastAsia="Times New Roman" w:hAnsi="Times New Roman" w:cs="Times New Roman"/>
      <w:sz w:val="24"/>
      <w:szCs w:val="24"/>
      <w:lang w:eastAsia="ro-RO"/>
    </w:rPr>
  </w:style>
  <w:style w:type="paragraph" w:styleId="Titlucuprins">
    <w:name w:val="TOC Heading"/>
    <w:basedOn w:val="Titlu1"/>
    <w:next w:val="Normal"/>
    <w:uiPriority w:val="39"/>
    <w:unhideWhenUsed/>
    <w:qFormat/>
    <w:rsid w:val="006C3389"/>
    <w:pPr>
      <w:keepLines/>
      <w:widowControl/>
      <w:autoSpaceDE/>
      <w:autoSpaceDN/>
      <w:spacing w:before="480" w:after="0" w:line="276" w:lineRule="auto"/>
      <w:outlineLvl w:val="9"/>
    </w:pPr>
    <w:rPr>
      <w:rFonts w:asciiTheme="majorHAnsi" w:eastAsiaTheme="majorEastAsia" w:hAnsiTheme="majorHAnsi" w:cstheme="majorBidi"/>
      <w:color w:val="365F91" w:themeColor="accent1" w:themeShade="BF"/>
      <w:sz w:val="28"/>
      <w:szCs w:val="28"/>
      <w:lang w:val="en-US" w:eastAsia="ja-JP"/>
    </w:rPr>
  </w:style>
  <w:style w:type="paragraph" w:styleId="Cuprins1">
    <w:name w:val="toc 1"/>
    <w:basedOn w:val="Normal"/>
    <w:next w:val="Normal"/>
    <w:autoRedefine/>
    <w:uiPriority w:val="39"/>
    <w:unhideWhenUsed/>
    <w:qFormat/>
    <w:rsid w:val="006C3389"/>
    <w:pPr>
      <w:spacing w:after="100"/>
    </w:pPr>
  </w:style>
  <w:style w:type="paragraph" w:styleId="Cuprins2">
    <w:name w:val="toc 2"/>
    <w:basedOn w:val="Normal"/>
    <w:next w:val="Normal"/>
    <w:autoRedefine/>
    <w:uiPriority w:val="39"/>
    <w:unhideWhenUsed/>
    <w:qFormat/>
    <w:rsid w:val="006C3389"/>
    <w:pPr>
      <w:spacing w:after="100"/>
      <w:ind w:left="220"/>
    </w:pPr>
  </w:style>
  <w:style w:type="paragraph" w:styleId="Cuprins3">
    <w:name w:val="toc 3"/>
    <w:basedOn w:val="Normal"/>
    <w:next w:val="Normal"/>
    <w:autoRedefine/>
    <w:uiPriority w:val="39"/>
    <w:unhideWhenUsed/>
    <w:qFormat/>
    <w:rsid w:val="006C3389"/>
    <w:pPr>
      <w:spacing w:after="100"/>
      <w:ind w:left="440"/>
    </w:pPr>
    <w:rPr>
      <w:rFonts w:eastAsiaTheme="minorEastAsia"/>
      <w:lang w:val="en-US" w:eastAsia="ja-JP"/>
    </w:rPr>
  </w:style>
  <w:style w:type="character" w:customStyle="1" w:styleId="Titlu3Caracter">
    <w:name w:val="Titlu 3 Caracter"/>
    <w:basedOn w:val="Fontdeparagrafimplicit"/>
    <w:link w:val="Titlu3"/>
    <w:uiPriority w:val="9"/>
    <w:rsid w:val="005B659D"/>
    <w:rPr>
      <w:rFonts w:asciiTheme="majorHAnsi" w:eastAsiaTheme="majorEastAsia" w:hAnsiTheme="majorHAnsi" w:cstheme="majorBidi"/>
      <w:b/>
      <w:bCs/>
      <w:color w:val="4F81BD" w:themeColor="accent1"/>
      <w:lang w:val="en-GB"/>
    </w:rPr>
  </w:style>
  <w:style w:type="paragraph" w:styleId="Corptext">
    <w:name w:val="Body Text"/>
    <w:basedOn w:val="Normal"/>
    <w:link w:val="CorptextCaracter"/>
    <w:uiPriority w:val="99"/>
    <w:semiHidden/>
    <w:unhideWhenUsed/>
    <w:rsid w:val="00123469"/>
    <w:pPr>
      <w:spacing w:after="120"/>
    </w:pPr>
  </w:style>
  <w:style w:type="character" w:customStyle="1" w:styleId="CorptextCaracter">
    <w:name w:val="Corp text Caracter"/>
    <w:basedOn w:val="Fontdeparagrafimplicit"/>
    <w:link w:val="Corptext"/>
    <w:uiPriority w:val="99"/>
    <w:semiHidden/>
    <w:rsid w:val="00123469"/>
    <w:rPr>
      <w:lang w:val="en-GB"/>
    </w:rPr>
  </w:style>
  <w:style w:type="paragraph" w:styleId="Corptext3">
    <w:name w:val="Body Text 3"/>
    <w:basedOn w:val="Normal"/>
    <w:link w:val="Corptext3Caracter"/>
    <w:uiPriority w:val="99"/>
    <w:semiHidden/>
    <w:unhideWhenUsed/>
    <w:rsid w:val="00B6415F"/>
    <w:pPr>
      <w:spacing w:after="120"/>
    </w:pPr>
    <w:rPr>
      <w:sz w:val="16"/>
      <w:szCs w:val="16"/>
    </w:rPr>
  </w:style>
  <w:style w:type="character" w:customStyle="1" w:styleId="Corptext3Caracter">
    <w:name w:val="Corp text 3 Caracter"/>
    <w:basedOn w:val="Fontdeparagrafimplicit"/>
    <w:link w:val="Corptext3"/>
    <w:uiPriority w:val="99"/>
    <w:semiHidden/>
    <w:rsid w:val="00B6415F"/>
    <w:rPr>
      <w:sz w:val="16"/>
      <w:szCs w:val="16"/>
      <w:lang w:val="en-GB"/>
    </w:rPr>
  </w:style>
  <w:style w:type="paragraph" w:styleId="Subsol">
    <w:name w:val="footer"/>
    <w:basedOn w:val="Normal"/>
    <w:link w:val="SubsolCaracter"/>
    <w:uiPriority w:val="99"/>
    <w:unhideWhenUsed/>
    <w:rsid w:val="00C313E9"/>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C313E9"/>
    <w:rPr>
      <w:lang w:val="en-GB"/>
    </w:rPr>
  </w:style>
  <w:style w:type="character" w:customStyle="1" w:styleId="Emphasis1">
    <w:name w:val="Emphasis1"/>
    <w:rsid w:val="008321F4"/>
    <w:rPr>
      <w:b/>
      <w:bCs/>
      <w:i w:val="0"/>
      <w:iCs w:val="0"/>
      <w:color w:val="000000"/>
    </w:rPr>
  </w:style>
  <w:style w:type="paragraph" w:styleId="Corptext2">
    <w:name w:val="Body Text 2"/>
    <w:basedOn w:val="Normal"/>
    <w:link w:val="Corptext2Caracter"/>
    <w:uiPriority w:val="99"/>
    <w:semiHidden/>
    <w:unhideWhenUsed/>
    <w:rsid w:val="00737104"/>
    <w:pPr>
      <w:spacing w:after="120" w:line="480" w:lineRule="auto"/>
    </w:pPr>
  </w:style>
  <w:style w:type="character" w:customStyle="1" w:styleId="Corptext2Caracter">
    <w:name w:val="Corp text 2 Caracter"/>
    <w:basedOn w:val="Fontdeparagrafimplicit"/>
    <w:link w:val="Corptext2"/>
    <w:uiPriority w:val="99"/>
    <w:semiHidden/>
    <w:rsid w:val="00737104"/>
    <w:rPr>
      <w:lang w:val="en-GB"/>
    </w:rPr>
  </w:style>
  <w:style w:type="character" w:customStyle="1" w:styleId="apple-style-span">
    <w:name w:val="apple-style-span"/>
    <w:basedOn w:val="Fontdeparagrafimplicit"/>
    <w:rsid w:val="004051DB"/>
  </w:style>
  <w:style w:type="character" w:customStyle="1" w:styleId="apple-converted-space">
    <w:name w:val="apple-converted-space"/>
    <w:basedOn w:val="Fontdeparagrafimplicit"/>
    <w:rsid w:val="00135FF9"/>
  </w:style>
  <w:style w:type="character" w:customStyle="1" w:styleId="frlabel">
    <w:name w:val="fr_label"/>
    <w:basedOn w:val="Fontdeparagrafimplicit"/>
    <w:rsid w:val="00135FF9"/>
  </w:style>
  <w:style w:type="character" w:styleId="Referincomentariu">
    <w:name w:val="annotation reference"/>
    <w:basedOn w:val="Fontdeparagrafimplicit"/>
    <w:uiPriority w:val="99"/>
    <w:semiHidden/>
    <w:unhideWhenUsed/>
    <w:rsid w:val="000C0B42"/>
    <w:rPr>
      <w:sz w:val="16"/>
      <w:szCs w:val="16"/>
    </w:rPr>
  </w:style>
  <w:style w:type="paragraph" w:styleId="Textcomentariu">
    <w:name w:val="annotation text"/>
    <w:basedOn w:val="Normal"/>
    <w:link w:val="TextcomentariuCaracter"/>
    <w:uiPriority w:val="99"/>
    <w:semiHidden/>
    <w:unhideWhenUsed/>
    <w:rsid w:val="000C0B42"/>
    <w:pPr>
      <w:spacing w:line="240" w:lineRule="auto"/>
    </w:pPr>
    <w:rPr>
      <w:sz w:val="20"/>
      <w:szCs w:val="20"/>
    </w:rPr>
  </w:style>
  <w:style w:type="character" w:customStyle="1" w:styleId="TextcomentariuCaracter">
    <w:name w:val="Text comentariu Caracter"/>
    <w:basedOn w:val="Fontdeparagrafimplicit"/>
    <w:link w:val="Textcomentariu"/>
    <w:uiPriority w:val="99"/>
    <w:semiHidden/>
    <w:rsid w:val="000C0B42"/>
    <w:rPr>
      <w:sz w:val="20"/>
      <w:szCs w:val="20"/>
      <w:lang w:val="en-GB"/>
    </w:rPr>
  </w:style>
  <w:style w:type="paragraph" w:styleId="SubiectComentariu">
    <w:name w:val="annotation subject"/>
    <w:basedOn w:val="Textcomentariu"/>
    <w:next w:val="Textcomentariu"/>
    <w:link w:val="SubiectComentariuCaracter"/>
    <w:uiPriority w:val="99"/>
    <w:semiHidden/>
    <w:unhideWhenUsed/>
    <w:rsid w:val="000C0B42"/>
    <w:rPr>
      <w:b/>
      <w:bCs/>
    </w:rPr>
  </w:style>
  <w:style w:type="character" w:customStyle="1" w:styleId="SubiectComentariuCaracter">
    <w:name w:val="Subiect Comentariu Caracter"/>
    <w:basedOn w:val="TextcomentariuCaracter"/>
    <w:link w:val="SubiectComentariu"/>
    <w:uiPriority w:val="99"/>
    <w:semiHidden/>
    <w:rsid w:val="000C0B42"/>
    <w:rPr>
      <w:b/>
      <w:bCs/>
      <w:sz w:val="20"/>
      <w:szCs w:val="20"/>
      <w:lang w:val="en-GB"/>
    </w:rPr>
  </w:style>
  <w:style w:type="character" w:customStyle="1" w:styleId="articlecontent">
    <w:name w:val="article_content"/>
    <w:basedOn w:val="Fontdeparagrafimplicit"/>
    <w:rsid w:val="00A3194C"/>
    <w:rPr>
      <w:rFonts w:ascii="Times New Roman" w:hAnsi="Times New Roman" w:cs="Times New Roman" w:hint="default"/>
    </w:rPr>
  </w:style>
  <w:style w:type="paragraph" w:styleId="Legend">
    <w:name w:val="caption"/>
    <w:basedOn w:val="Normal"/>
    <w:next w:val="Normal"/>
    <w:autoRedefine/>
    <w:uiPriority w:val="35"/>
    <w:qFormat/>
    <w:rsid w:val="00744C59"/>
    <w:pPr>
      <w:keepNext/>
      <w:tabs>
        <w:tab w:val="left" w:pos="3280"/>
      </w:tabs>
      <w:spacing w:before="120" w:after="120" w:line="240" w:lineRule="auto"/>
      <w:jc w:val="center"/>
    </w:pPr>
    <w:rPr>
      <w:rFonts w:ascii="Arial" w:eastAsia="Times New Roman" w:hAnsi="Arial" w:cs="Times New Roman"/>
      <w:b/>
      <w:bCs/>
      <w:i/>
      <w:szCs w:val="20"/>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588082">
      <w:bodyDiv w:val="1"/>
      <w:marLeft w:val="0"/>
      <w:marRight w:val="0"/>
      <w:marTop w:val="0"/>
      <w:marBottom w:val="0"/>
      <w:divBdr>
        <w:top w:val="none" w:sz="0" w:space="0" w:color="auto"/>
        <w:left w:val="none" w:sz="0" w:space="0" w:color="auto"/>
        <w:bottom w:val="none" w:sz="0" w:space="0" w:color="auto"/>
        <w:right w:val="none" w:sz="0" w:space="0" w:color="auto"/>
      </w:divBdr>
    </w:div>
    <w:div w:id="62067547">
      <w:bodyDiv w:val="1"/>
      <w:marLeft w:val="0"/>
      <w:marRight w:val="0"/>
      <w:marTop w:val="0"/>
      <w:marBottom w:val="0"/>
      <w:divBdr>
        <w:top w:val="none" w:sz="0" w:space="0" w:color="auto"/>
        <w:left w:val="none" w:sz="0" w:space="0" w:color="auto"/>
        <w:bottom w:val="none" w:sz="0" w:space="0" w:color="auto"/>
        <w:right w:val="none" w:sz="0" w:space="0" w:color="auto"/>
      </w:divBdr>
    </w:div>
    <w:div w:id="183370533">
      <w:bodyDiv w:val="1"/>
      <w:marLeft w:val="0"/>
      <w:marRight w:val="0"/>
      <w:marTop w:val="0"/>
      <w:marBottom w:val="0"/>
      <w:divBdr>
        <w:top w:val="none" w:sz="0" w:space="0" w:color="auto"/>
        <w:left w:val="none" w:sz="0" w:space="0" w:color="auto"/>
        <w:bottom w:val="none" w:sz="0" w:space="0" w:color="auto"/>
        <w:right w:val="none" w:sz="0" w:space="0" w:color="auto"/>
      </w:divBdr>
    </w:div>
    <w:div w:id="219750086">
      <w:bodyDiv w:val="1"/>
      <w:marLeft w:val="0"/>
      <w:marRight w:val="0"/>
      <w:marTop w:val="0"/>
      <w:marBottom w:val="0"/>
      <w:divBdr>
        <w:top w:val="none" w:sz="0" w:space="0" w:color="auto"/>
        <w:left w:val="none" w:sz="0" w:space="0" w:color="auto"/>
        <w:bottom w:val="none" w:sz="0" w:space="0" w:color="auto"/>
        <w:right w:val="none" w:sz="0" w:space="0" w:color="auto"/>
      </w:divBdr>
    </w:div>
    <w:div w:id="315839270">
      <w:bodyDiv w:val="1"/>
      <w:marLeft w:val="0"/>
      <w:marRight w:val="0"/>
      <w:marTop w:val="0"/>
      <w:marBottom w:val="0"/>
      <w:divBdr>
        <w:top w:val="none" w:sz="0" w:space="0" w:color="auto"/>
        <w:left w:val="none" w:sz="0" w:space="0" w:color="auto"/>
        <w:bottom w:val="none" w:sz="0" w:space="0" w:color="auto"/>
        <w:right w:val="none" w:sz="0" w:space="0" w:color="auto"/>
      </w:divBdr>
    </w:div>
    <w:div w:id="511916635">
      <w:bodyDiv w:val="1"/>
      <w:marLeft w:val="0"/>
      <w:marRight w:val="0"/>
      <w:marTop w:val="0"/>
      <w:marBottom w:val="0"/>
      <w:divBdr>
        <w:top w:val="none" w:sz="0" w:space="0" w:color="auto"/>
        <w:left w:val="none" w:sz="0" w:space="0" w:color="auto"/>
        <w:bottom w:val="none" w:sz="0" w:space="0" w:color="auto"/>
        <w:right w:val="none" w:sz="0" w:space="0" w:color="auto"/>
      </w:divBdr>
      <w:divsChild>
        <w:div w:id="25257817">
          <w:marLeft w:val="979"/>
          <w:marRight w:val="0"/>
          <w:marTop w:val="65"/>
          <w:marBottom w:val="0"/>
          <w:divBdr>
            <w:top w:val="none" w:sz="0" w:space="0" w:color="auto"/>
            <w:left w:val="none" w:sz="0" w:space="0" w:color="auto"/>
            <w:bottom w:val="none" w:sz="0" w:space="0" w:color="auto"/>
            <w:right w:val="none" w:sz="0" w:space="0" w:color="auto"/>
          </w:divBdr>
        </w:div>
        <w:div w:id="61224429">
          <w:marLeft w:val="979"/>
          <w:marRight w:val="0"/>
          <w:marTop w:val="65"/>
          <w:marBottom w:val="0"/>
          <w:divBdr>
            <w:top w:val="none" w:sz="0" w:space="0" w:color="auto"/>
            <w:left w:val="none" w:sz="0" w:space="0" w:color="auto"/>
            <w:bottom w:val="none" w:sz="0" w:space="0" w:color="auto"/>
            <w:right w:val="none" w:sz="0" w:space="0" w:color="auto"/>
          </w:divBdr>
        </w:div>
        <w:div w:id="110127767">
          <w:marLeft w:val="979"/>
          <w:marRight w:val="0"/>
          <w:marTop w:val="65"/>
          <w:marBottom w:val="0"/>
          <w:divBdr>
            <w:top w:val="none" w:sz="0" w:space="0" w:color="auto"/>
            <w:left w:val="none" w:sz="0" w:space="0" w:color="auto"/>
            <w:bottom w:val="none" w:sz="0" w:space="0" w:color="auto"/>
            <w:right w:val="none" w:sz="0" w:space="0" w:color="auto"/>
          </w:divBdr>
        </w:div>
        <w:div w:id="116143207">
          <w:marLeft w:val="979"/>
          <w:marRight w:val="0"/>
          <w:marTop w:val="65"/>
          <w:marBottom w:val="0"/>
          <w:divBdr>
            <w:top w:val="none" w:sz="0" w:space="0" w:color="auto"/>
            <w:left w:val="none" w:sz="0" w:space="0" w:color="auto"/>
            <w:bottom w:val="none" w:sz="0" w:space="0" w:color="auto"/>
            <w:right w:val="none" w:sz="0" w:space="0" w:color="auto"/>
          </w:divBdr>
        </w:div>
        <w:div w:id="273094638">
          <w:marLeft w:val="979"/>
          <w:marRight w:val="0"/>
          <w:marTop w:val="65"/>
          <w:marBottom w:val="0"/>
          <w:divBdr>
            <w:top w:val="none" w:sz="0" w:space="0" w:color="auto"/>
            <w:left w:val="none" w:sz="0" w:space="0" w:color="auto"/>
            <w:bottom w:val="none" w:sz="0" w:space="0" w:color="auto"/>
            <w:right w:val="none" w:sz="0" w:space="0" w:color="auto"/>
          </w:divBdr>
        </w:div>
        <w:div w:id="546381940">
          <w:marLeft w:val="979"/>
          <w:marRight w:val="0"/>
          <w:marTop w:val="65"/>
          <w:marBottom w:val="0"/>
          <w:divBdr>
            <w:top w:val="none" w:sz="0" w:space="0" w:color="auto"/>
            <w:left w:val="none" w:sz="0" w:space="0" w:color="auto"/>
            <w:bottom w:val="none" w:sz="0" w:space="0" w:color="auto"/>
            <w:right w:val="none" w:sz="0" w:space="0" w:color="auto"/>
          </w:divBdr>
        </w:div>
        <w:div w:id="1104690552">
          <w:marLeft w:val="576"/>
          <w:marRight w:val="0"/>
          <w:marTop w:val="80"/>
          <w:marBottom w:val="0"/>
          <w:divBdr>
            <w:top w:val="none" w:sz="0" w:space="0" w:color="auto"/>
            <w:left w:val="none" w:sz="0" w:space="0" w:color="auto"/>
            <w:bottom w:val="none" w:sz="0" w:space="0" w:color="auto"/>
            <w:right w:val="none" w:sz="0" w:space="0" w:color="auto"/>
          </w:divBdr>
        </w:div>
        <w:div w:id="1353795987">
          <w:marLeft w:val="979"/>
          <w:marRight w:val="0"/>
          <w:marTop w:val="65"/>
          <w:marBottom w:val="0"/>
          <w:divBdr>
            <w:top w:val="none" w:sz="0" w:space="0" w:color="auto"/>
            <w:left w:val="none" w:sz="0" w:space="0" w:color="auto"/>
            <w:bottom w:val="none" w:sz="0" w:space="0" w:color="auto"/>
            <w:right w:val="none" w:sz="0" w:space="0" w:color="auto"/>
          </w:divBdr>
        </w:div>
        <w:div w:id="1524124280">
          <w:marLeft w:val="979"/>
          <w:marRight w:val="0"/>
          <w:marTop w:val="65"/>
          <w:marBottom w:val="0"/>
          <w:divBdr>
            <w:top w:val="none" w:sz="0" w:space="0" w:color="auto"/>
            <w:left w:val="none" w:sz="0" w:space="0" w:color="auto"/>
            <w:bottom w:val="none" w:sz="0" w:space="0" w:color="auto"/>
            <w:right w:val="none" w:sz="0" w:space="0" w:color="auto"/>
          </w:divBdr>
        </w:div>
        <w:div w:id="1724480461">
          <w:marLeft w:val="576"/>
          <w:marRight w:val="0"/>
          <w:marTop w:val="80"/>
          <w:marBottom w:val="0"/>
          <w:divBdr>
            <w:top w:val="none" w:sz="0" w:space="0" w:color="auto"/>
            <w:left w:val="none" w:sz="0" w:space="0" w:color="auto"/>
            <w:bottom w:val="none" w:sz="0" w:space="0" w:color="auto"/>
            <w:right w:val="none" w:sz="0" w:space="0" w:color="auto"/>
          </w:divBdr>
        </w:div>
      </w:divsChild>
    </w:div>
    <w:div w:id="521480225">
      <w:bodyDiv w:val="1"/>
      <w:marLeft w:val="0"/>
      <w:marRight w:val="0"/>
      <w:marTop w:val="0"/>
      <w:marBottom w:val="0"/>
      <w:divBdr>
        <w:top w:val="none" w:sz="0" w:space="0" w:color="auto"/>
        <w:left w:val="none" w:sz="0" w:space="0" w:color="auto"/>
        <w:bottom w:val="none" w:sz="0" w:space="0" w:color="auto"/>
        <w:right w:val="none" w:sz="0" w:space="0" w:color="auto"/>
      </w:divBdr>
    </w:div>
    <w:div w:id="526723088">
      <w:bodyDiv w:val="1"/>
      <w:marLeft w:val="0"/>
      <w:marRight w:val="0"/>
      <w:marTop w:val="0"/>
      <w:marBottom w:val="0"/>
      <w:divBdr>
        <w:top w:val="none" w:sz="0" w:space="0" w:color="auto"/>
        <w:left w:val="none" w:sz="0" w:space="0" w:color="auto"/>
        <w:bottom w:val="none" w:sz="0" w:space="0" w:color="auto"/>
        <w:right w:val="none" w:sz="0" w:space="0" w:color="auto"/>
      </w:divBdr>
    </w:div>
    <w:div w:id="530724255">
      <w:bodyDiv w:val="1"/>
      <w:marLeft w:val="0"/>
      <w:marRight w:val="0"/>
      <w:marTop w:val="0"/>
      <w:marBottom w:val="0"/>
      <w:divBdr>
        <w:top w:val="none" w:sz="0" w:space="0" w:color="auto"/>
        <w:left w:val="none" w:sz="0" w:space="0" w:color="auto"/>
        <w:bottom w:val="none" w:sz="0" w:space="0" w:color="auto"/>
        <w:right w:val="none" w:sz="0" w:space="0" w:color="auto"/>
      </w:divBdr>
    </w:div>
    <w:div w:id="531118143">
      <w:bodyDiv w:val="1"/>
      <w:marLeft w:val="0"/>
      <w:marRight w:val="0"/>
      <w:marTop w:val="0"/>
      <w:marBottom w:val="0"/>
      <w:divBdr>
        <w:top w:val="none" w:sz="0" w:space="0" w:color="auto"/>
        <w:left w:val="none" w:sz="0" w:space="0" w:color="auto"/>
        <w:bottom w:val="none" w:sz="0" w:space="0" w:color="auto"/>
        <w:right w:val="none" w:sz="0" w:space="0" w:color="auto"/>
      </w:divBdr>
    </w:div>
    <w:div w:id="612251191">
      <w:bodyDiv w:val="1"/>
      <w:marLeft w:val="0"/>
      <w:marRight w:val="0"/>
      <w:marTop w:val="0"/>
      <w:marBottom w:val="0"/>
      <w:divBdr>
        <w:top w:val="none" w:sz="0" w:space="0" w:color="auto"/>
        <w:left w:val="none" w:sz="0" w:space="0" w:color="auto"/>
        <w:bottom w:val="none" w:sz="0" w:space="0" w:color="auto"/>
        <w:right w:val="none" w:sz="0" w:space="0" w:color="auto"/>
      </w:divBdr>
    </w:div>
    <w:div w:id="656418868">
      <w:bodyDiv w:val="1"/>
      <w:marLeft w:val="0"/>
      <w:marRight w:val="0"/>
      <w:marTop w:val="0"/>
      <w:marBottom w:val="0"/>
      <w:divBdr>
        <w:top w:val="none" w:sz="0" w:space="0" w:color="auto"/>
        <w:left w:val="none" w:sz="0" w:space="0" w:color="auto"/>
        <w:bottom w:val="none" w:sz="0" w:space="0" w:color="auto"/>
        <w:right w:val="none" w:sz="0" w:space="0" w:color="auto"/>
      </w:divBdr>
    </w:div>
    <w:div w:id="673414775">
      <w:bodyDiv w:val="1"/>
      <w:marLeft w:val="0"/>
      <w:marRight w:val="0"/>
      <w:marTop w:val="0"/>
      <w:marBottom w:val="0"/>
      <w:divBdr>
        <w:top w:val="none" w:sz="0" w:space="0" w:color="auto"/>
        <w:left w:val="none" w:sz="0" w:space="0" w:color="auto"/>
        <w:bottom w:val="none" w:sz="0" w:space="0" w:color="auto"/>
        <w:right w:val="none" w:sz="0" w:space="0" w:color="auto"/>
      </w:divBdr>
    </w:div>
    <w:div w:id="826361907">
      <w:bodyDiv w:val="1"/>
      <w:marLeft w:val="0"/>
      <w:marRight w:val="0"/>
      <w:marTop w:val="0"/>
      <w:marBottom w:val="0"/>
      <w:divBdr>
        <w:top w:val="none" w:sz="0" w:space="0" w:color="auto"/>
        <w:left w:val="none" w:sz="0" w:space="0" w:color="auto"/>
        <w:bottom w:val="none" w:sz="0" w:space="0" w:color="auto"/>
        <w:right w:val="none" w:sz="0" w:space="0" w:color="auto"/>
      </w:divBdr>
    </w:div>
    <w:div w:id="826634349">
      <w:bodyDiv w:val="1"/>
      <w:marLeft w:val="0"/>
      <w:marRight w:val="0"/>
      <w:marTop w:val="0"/>
      <w:marBottom w:val="0"/>
      <w:divBdr>
        <w:top w:val="none" w:sz="0" w:space="0" w:color="auto"/>
        <w:left w:val="none" w:sz="0" w:space="0" w:color="auto"/>
        <w:bottom w:val="none" w:sz="0" w:space="0" w:color="auto"/>
        <w:right w:val="none" w:sz="0" w:space="0" w:color="auto"/>
      </w:divBdr>
      <w:divsChild>
        <w:div w:id="1996447425">
          <w:marLeft w:val="0"/>
          <w:marRight w:val="0"/>
          <w:marTop w:val="0"/>
          <w:marBottom w:val="0"/>
          <w:divBdr>
            <w:top w:val="none" w:sz="0" w:space="0" w:color="auto"/>
            <w:left w:val="none" w:sz="0" w:space="0" w:color="auto"/>
            <w:bottom w:val="none" w:sz="0" w:space="0" w:color="auto"/>
            <w:right w:val="none" w:sz="0" w:space="0" w:color="auto"/>
          </w:divBdr>
          <w:divsChild>
            <w:div w:id="733087781">
              <w:marLeft w:val="0"/>
              <w:marRight w:val="0"/>
              <w:marTop w:val="0"/>
              <w:marBottom w:val="0"/>
              <w:divBdr>
                <w:top w:val="none" w:sz="0" w:space="0" w:color="auto"/>
                <w:left w:val="none" w:sz="0" w:space="0" w:color="auto"/>
                <w:bottom w:val="none" w:sz="0" w:space="0" w:color="auto"/>
                <w:right w:val="none" w:sz="0" w:space="0" w:color="auto"/>
              </w:divBdr>
              <w:divsChild>
                <w:div w:id="1747455135">
                  <w:marLeft w:val="0"/>
                  <w:marRight w:val="0"/>
                  <w:marTop w:val="0"/>
                  <w:marBottom w:val="0"/>
                  <w:divBdr>
                    <w:top w:val="none" w:sz="0" w:space="0" w:color="auto"/>
                    <w:left w:val="none" w:sz="0" w:space="0" w:color="auto"/>
                    <w:bottom w:val="none" w:sz="0" w:space="0" w:color="auto"/>
                    <w:right w:val="none" w:sz="0" w:space="0" w:color="auto"/>
                  </w:divBdr>
                  <w:divsChild>
                    <w:div w:id="1847012514">
                      <w:marLeft w:val="0"/>
                      <w:marRight w:val="0"/>
                      <w:marTop w:val="0"/>
                      <w:marBottom w:val="0"/>
                      <w:divBdr>
                        <w:top w:val="none" w:sz="0" w:space="0" w:color="auto"/>
                        <w:left w:val="none" w:sz="0" w:space="0" w:color="auto"/>
                        <w:bottom w:val="none" w:sz="0" w:space="0" w:color="auto"/>
                        <w:right w:val="none" w:sz="0" w:space="0" w:color="auto"/>
                      </w:divBdr>
                      <w:divsChild>
                        <w:div w:id="1354573509">
                          <w:marLeft w:val="0"/>
                          <w:marRight w:val="0"/>
                          <w:marTop w:val="0"/>
                          <w:marBottom w:val="0"/>
                          <w:divBdr>
                            <w:top w:val="none" w:sz="0" w:space="0" w:color="auto"/>
                            <w:left w:val="none" w:sz="0" w:space="0" w:color="auto"/>
                            <w:bottom w:val="none" w:sz="0" w:space="0" w:color="auto"/>
                            <w:right w:val="none" w:sz="0" w:space="0" w:color="auto"/>
                          </w:divBdr>
                          <w:divsChild>
                            <w:div w:id="677123342">
                              <w:marLeft w:val="0"/>
                              <w:marRight w:val="0"/>
                              <w:marTop w:val="0"/>
                              <w:marBottom w:val="0"/>
                              <w:divBdr>
                                <w:top w:val="none" w:sz="0" w:space="0" w:color="auto"/>
                                <w:left w:val="none" w:sz="0" w:space="0" w:color="auto"/>
                                <w:bottom w:val="none" w:sz="0" w:space="0" w:color="auto"/>
                                <w:right w:val="none" w:sz="0" w:space="0" w:color="auto"/>
                              </w:divBdr>
                              <w:divsChild>
                                <w:div w:id="1116947245">
                                  <w:marLeft w:val="0"/>
                                  <w:marRight w:val="0"/>
                                  <w:marTop w:val="0"/>
                                  <w:marBottom w:val="0"/>
                                  <w:divBdr>
                                    <w:top w:val="none" w:sz="0" w:space="0" w:color="auto"/>
                                    <w:left w:val="none" w:sz="0" w:space="0" w:color="auto"/>
                                    <w:bottom w:val="none" w:sz="0" w:space="0" w:color="auto"/>
                                    <w:right w:val="none" w:sz="0" w:space="0" w:color="auto"/>
                                  </w:divBdr>
                                  <w:divsChild>
                                    <w:div w:id="291442801">
                                      <w:marLeft w:val="0"/>
                                      <w:marRight w:val="0"/>
                                      <w:marTop w:val="0"/>
                                      <w:marBottom w:val="0"/>
                                      <w:divBdr>
                                        <w:top w:val="none" w:sz="0" w:space="0" w:color="auto"/>
                                        <w:left w:val="none" w:sz="0" w:space="0" w:color="auto"/>
                                        <w:bottom w:val="none" w:sz="0" w:space="0" w:color="auto"/>
                                        <w:right w:val="none" w:sz="0" w:space="0" w:color="auto"/>
                                      </w:divBdr>
                                      <w:divsChild>
                                        <w:div w:id="947127050">
                                          <w:marLeft w:val="0"/>
                                          <w:marRight w:val="0"/>
                                          <w:marTop w:val="0"/>
                                          <w:marBottom w:val="0"/>
                                          <w:divBdr>
                                            <w:top w:val="none" w:sz="0" w:space="0" w:color="auto"/>
                                            <w:left w:val="none" w:sz="0" w:space="0" w:color="auto"/>
                                            <w:bottom w:val="none" w:sz="0" w:space="0" w:color="auto"/>
                                            <w:right w:val="none" w:sz="0" w:space="0" w:color="auto"/>
                                          </w:divBdr>
                                          <w:divsChild>
                                            <w:div w:id="460657543">
                                              <w:marLeft w:val="0"/>
                                              <w:marRight w:val="0"/>
                                              <w:marTop w:val="0"/>
                                              <w:marBottom w:val="0"/>
                                              <w:divBdr>
                                                <w:top w:val="none" w:sz="0" w:space="0" w:color="auto"/>
                                                <w:left w:val="none" w:sz="0" w:space="0" w:color="auto"/>
                                                <w:bottom w:val="none" w:sz="0" w:space="0" w:color="auto"/>
                                                <w:right w:val="none" w:sz="0" w:space="0" w:color="auto"/>
                                              </w:divBdr>
                                              <w:divsChild>
                                                <w:div w:id="1772776586">
                                                  <w:marLeft w:val="0"/>
                                                  <w:marRight w:val="0"/>
                                                  <w:marTop w:val="0"/>
                                                  <w:marBottom w:val="0"/>
                                                  <w:divBdr>
                                                    <w:top w:val="none" w:sz="0" w:space="0" w:color="auto"/>
                                                    <w:left w:val="none" w:sz="0" w:space="0" w:color="auto"/>
                                                    <w:bottom w:val="none" w:sz="0" w:space="0" w:color="auto"/>
                                                    <w:right w:val="none" w:sz="0" w:space="0" w:color="auto"/>
                                                  </w:divBdr>
                                                  <w:divsChild>
                                                    <w:div w:id="643850970">
                                                      <w:marLeft w:val="0"/>
                                                      <w:marRight w:val="0"/>
                                                      <w:marTop w:val="0"/>
                                                      <w:marBottom w:val="0"/>
                                                      <w:divBdr>
                                                        <w:top w:val="none" w:sz="0" w:space="0" w:color="auto"/>
                                                        <w:left w:val="none" w:sz="0" w:space="0" w:color="auto"/>
                                                        <w:bottom w:val="none" w:sz="0" w:space="0" w:color="auto"/>
                                                        <w:right w:val="none" w:sz="0" w:space="0" w:color="auto"/>
                                                      </w:divBdr>
                                                      <w:divsChild>
                                                        <w:div w:id="8682789">
                                                          <w:marLeft w:val="0"/>
                                                          <w:marRight w:val="0"/>
                                                          <w:marTop w:val="0"/>
                                                          <w:marBottom w:val="0"/>
                                                          <w:divBdr>
                                                            <w:top w:val="none" w:sz="0" w:space="0" w:color="auto"/>
                                                            <w:left w:val="single" w:sz="18" w:space="0" w:color="C3D9E6"/>
                                                            <w:bottom w:val="none" w:sz="0" w:space="0" w:color="auto"/>
                                                            <w:right w:val="single" w:sz="18" w:space="0" w:color="C3D9E6"/>
                                                          </w:divBdr>
                                                          <w:divsChild>
                                                            <w:div w:id="2121027526">
                                                              <w:marLeft w:val="0"/>
                                                              <w:marRight w:val="0"/>
                                                              <w:marTop w:val="0"/>
                                                              <w:marBottom w:val="0"/>
                                                              <w:divBdr>
                                                                <w:top w:val="none" w:sz="0" w:space="0" w:color="auto"/>
                                                                <w:left w:val="none" w:sz="0" w:space="0" w:color="auto"/>
                                                                <w:bottom w:val="none" w:sz="0" w:space="0" w:color="auto"/>
                                                                <w:right w:val="none" w:sz="0" w:space="0" w:color="auto"/>
                                                              </w:divBdr>
                                                              <w:divsChild>
                                                                <w:div w:id="1986396954">
                                                                  <w:marLeft w:val="0"/>
                                                                  <w:marRight w:val="0"/>
                                                                  <w:marTop w:val="0"/>
                                                                  <w:marBottom w:val="0"/>
                                                                  <w:divBdr>
                                                                    <w:top w:val="none" w:sz="0" w:space="0" w:color="auto"/>
                                                                    <w:left w:val="none" w:sz="0" w:space="0" w:color="auto"/>
                                                                    <w:bottom w:val="none" w:sz="0" w:space="0" w:color="auto"/>
                                                                    <w:right w:val="none" w:sz="0" w:space="0" w:color="auto"/>
                                                                  </w:divBdr>
                                                                  <w:divsChild>
                                                                    <w:div w:id="780420331">
                                                                      <w:marLeft w:val="0"/>
                                                                      <w:marRight w:val="0"/>
                                                                      <w:marTop w:val="0"/>
                                                                      <w:marBottom w:val="0"/>
                                                                      <w:divBdr>
                                                                        <w:top w:val="none" w:sz="0" w:space="0" w:color="auto"/>
                                                                        <w:left w:val="none" w:sz="0" w:space="0" w:color="auto"/>
                                                                        <w:bottom w:val="none" w:sz="0" w:space="0" w:color="auto"/>
                                                                        <w:right w:val="none" w:sz="0" w:space="0" w:color="auto"/>
                                                                      </w:divBdr>
                                                                      <w:divsChild>
                                                                        <w:div w:id="33889480">
                                                                          <w:marLeft w:val="0"/>
                                                                          <w:marRight w:val="0"/>
                                                                          <w:marTop w:val="0"/>
                                                                          <w:marBottom w:val="0"/>
                                                                          <w:divBdr>
                                                                            <w:top w:val="none" w:sz="0" w:space="0" w:color="auto"/>
                                                                            <w:left w:val="none" w:sz="0" w:space="0" w:color="auto"/>
                                                                            <w:bottom w:val="none" w:sz="0" w:space="0" w:color="auto"/>
                                                                            <w:right w:val="none" w:sz="0" w:space="0" w:color="auto"/>
                                                                          </w:divBdr>
                                                                          <w:divsChild>
                                                                            <w:div w:id="176769683">
                                                                              <w:marLeft w:val="0"/>
                                                                              <w:marRight w:val="0"/>
                                                                              <w:marTop w:val="0"/>
                                                                              <w:marBottom w:val="0"/>
                                                                              <w:divBdr>
                                                                                <w:top w:val="none" w:sz="0" w:space="0" w:color="auto"/>
                                                                                <w:left w:val="none" w:sz="0" w:space="0" w:color="auto"/>
                                                                                <w:bottom w:val="none" w:sz="0" w:space="0" w:color="auto"/>
                                                                                <w:right w:val="none" w:sz="0" w:space="0" w:color="auto"/>
                                                                              </w:divBdr>
                                                                              <w:divsChild>
                                                                                <w:div w:id="2129661987">
                                                                                  <w:marLeft w:val="0"/>
                                                                                  <w:marRight w:val="0"/>
                                                                                  <w:marTop w:val="0"/>
                                                                                  <w:marBottom w:val="0"/>
                                                                                  <w:divBdr>
                                                                                    <w:top w:val="none" w:sz="0" w:space="0" w:color="auto"/>
                                                                                    <w:left w:val="none" w:sz="0" w:space="0" w:color="auto"/>
                                                                                    <w:bottom w:val="none" w:sz="0" w:space="0" w:color="auto"/>
                                                                                    <w:right w:val="none" w:sz="0" w:space="0" w:color="auto"/>
                                                                                  </w:divBdr>
                                                                                  <w:divsChild>
                                                                                    <w:div w:id="1405834519">
                                                                                      <w:marLeft w:val="0"/>
                                                                                      <w:marRight w:val="0"/>
                                                                                      <w:marTop w:val="195"/>
                                                                                      <w:marBottom w:val="0"/>
                                                                                      <w:divBdr>
                                                                                        <w:top w:val="none" w:sz="0" w:space="0" w:color="auto"/>
                                                                                        <w:left w:val="none" w:sz="0" w:space="0" w:color="auto"/>
                                                                                        <w:bottom w:val="none" w:sz="0" w:space="0" w:color="auto"/>
                                                                                        <w:right w:val="none" w:sz="0" w:space="0" w:color="auto"/>
                                                                                      </w:divBdr>
                                                                                      <w:divsChild>
                                                                                        <w:div w:id="1884438818">
                                                                                          <w:marLeft w:val="0"/>
                                                                                          <w:marRight w:val="0"/>
                                                                                          <w:marTop w:val="0"/>
                                                                                          <w:marBottom w:val="0"/>
                                                                                          <w:divBdr>
                                                                                            <w:top w:val="none" w:sz="0" w:space="0" w:color="auto"/>
                                                                                            <w:left w:val="none" w:sz="0" w:space="0" w:color="auto"/>
                                                                                            <w:bottom w:val="none" w:sz="0" w:space="0" w:color="auto"/>
                                                                                            <w:right w:val="none" w:sz="0" w:space="0" w:color="auto"/>
                                                                                          </w:divBdr>
                                                                                          <w:divsChild>
                                                                                            <w:div w:id="1193616449">
                                                                                              <w:marLeft w:val="0"/>
                                                                                              <w:marRight w:val="0"/>
                                                                                              <w:marTop w:val="0"/>
                                                                                              <w:marBottom w:val="0"/>
                                                                                              <w:divBdr>
                                                                                                <w:top w:val="none" w:sz="0" w:space="0" w:color="auto"/>
                                                                                                <w:left w:val="none" w:sz="0" w:space="0" w:color="auto"/>
                                                                                                <w:bottom w:val="none" w:sz="0" w:space="0" w:color="auto"/>
                                                                                                <w:right w:val="none" w:sz="0" w:space="0" w:color="auto"/>
                                                                                              </w:divBdr>
                                                                                              <w:divsChild>
                                                                                                <w:div w:id="42798253">
                                                                                                  <w:marLeft w:val="0"/>
                                                                                                  <w:marRight w:val="0"/>
                                                                                                  <w:marTop w:val="0"/>
                                                                                                  <w:marBottom w:val="0"/>
                                                                                                  <w:divBdr>
                                                                                                    <w:top w:val="none" w:sz="0" w:space="0" w:color="auto"/>
                                                                                                    <w:left w:val="none" w:sz="0" w:space="0" w:color="auto"/>
                                                                                                    <w:bottom w:val="none" w:sz="0" w:space="0" w:color="auto"/>
                                                                                                    <w:right w:val="none" w:sz="0" w:space="0" w:color="auto"/>
                                                                                                  </w:divBdr>
                                                                                                  <w:divsChild>
                                                                                                    <w:div w:id="39600756">
                                                                                                      <w:marLeft w:val="0"/>
                                                                                                      <w:marRight w:val="0"/>
                                                                                                      <w:marTop w:val="0"/>
                                                                                                      <w:marBottom w:val="0"/>
                                                                                                      <w:divBdr>
                                                                                                        <w:top w:val="none" w:sz="0" w:space="0" w:color="auto"/>
                                                                                                        <w:left w:val="none" w:sz="0" w:space="0" w:color="auto"/>
                                                                                                        <w:bottom w:val="none" w:sz="0" w:space="0" w:color="auto"/>
                                                                                                        <w:right w:val="none" w:sz="0" w:space="0" w:color="auto"/>
                                                                                                      </w:divBdr>
                                                                                                      <w:divsChild>
                                                                                                        <w:div w:id="1583180017">
                                                                                                          <w:marLeft w:val="0"/>
                                                                                                          <w:marRight w:val="0"/>
                                                                                                          <w:marTop w:val="0"/>
                                                                                                          <w:marBottom w:val="0"/>
                                                                                                          <w:divBdr>
                                                                                                            <w:top w:val="none" w:sz="0" w:space="0" w:color="auto"/>
                                                                                                            <w:left w:val="none" w:sz="0" w:space="0" w:color="auto"/>
                                                                                                            <w:bottom w:val="none" w:sz="0" w:space="0" w:color="auto"/>
                                                                                                            <w:right w:val="none" w:sz="0" w:space="0" w:color="auto"/>
                                                                                                          </w:divBdr>
                                                                                                          <w:divsChild>
                                                                                                            <w:div w:id="2140224398">
                                                                                                              <w:marLeft w:val="0"/>
                                                                                                              <w:marRight w:val="0"/>
                                                                                                              <w:marTop w:val="0"/>
                                                                                                              <w:marBottom w:val="0"/>
                                                                                                              <w:divBdr>
                                                                                                                <w:top w:val="none" w:sz="0" w:space="0" w:color="auto"/>
                                                                                                                <w:left w:val="none" w:sz="0" w:space="0" w:color="auto"/>
                                                                                                                <w:bottom w:val="none" w:sz="0" w:space="0" w:color="auto"/>
                                                                                                                <w:right w:val="none" w:sz="0" w:space="0" w:color="auto"/>
                                                                                                              </w:divBdr>
                                                                                                              <w:divsChild>
                                                                                                                <w:div w:id="542258330">
                                                                                                                  <w:marLeft w:val="0"/>
                                                                                                                  <w:marRight w:val="0"/>
                                                                                                                  <w:marTop w:val="0"/>
                                                                                                                  <w:marBottom w:val="0"/>
                                                                                                                  <w:divBdr>
                                                                                                                    <w:top w:val="none" w:sz="0" w:space="0" w:color="auto"/>
                                                                                                                    <w:left w:val="none" w:sz="0" w:space="0" w:color="auto"/>
                                                                                                                    <w:bottom w:val="none" w:sz="0" w:space="0" w:color="auto"/>
                                                                                                                    <w:right w:val="none" w:sz="0" w:space="0" w:color="auto"/>
                                                                                                                  </w:divBdr>
                                                                                                                  <w:divsChild>
                                                                                                                    <w:div w:id="1652635853">
                                                                                                                      <w:marLeft w:val="0"/>
                                                                                                                      <w:marRight w:val="0"/>
                                                                                                                      <w:marTop w:val="0"/>
                                                                                                                      <w:marBottom w:val="0"/>
                                                                                                                      <w:divBdr>
                                                                                                                        <w:top w:val="none" w:sz="0" w:space="0" w:color="auto"/>
                                                                                                                        <w:left w:val="none" w:sz="0" w:space="0" w:color="auto"/>
                                                                                                                        <w:bottom w:val="none" w:sz="0" w:space="0" w:color="auto"/>
                                                                                                                        <w:right w:val="none" w:sz="0" w:space="0" w:color="auto"/>
                                                                                                                      </w:divBdr>
                                                                                                                      <w:divsChild>
                                                                                                                        <w:div w:id="479663275">
                                                                                                                          <w:marLeft w:val="0"/>
                                                                                                                          <w:marRight w:val="0"/>
                                                                                                                          <w:marTop w:val="0"/>
                                                                                                                          <w:marBottom w:val="0"/>
                                                                                                                          <w:divBdr>
                                                                                                                            <w:top w:val="none" w:sz="0" w:space="0" w:color="auto"/>
                                                                                                                            <w:left w:val="none" w:sz="0" w:space="0" w:color="auto"/>
                                                                                                                            <w:bottom w:val="none" w:sz="0" w:space="0" w:color="auto"/>
                                                                                                                            <w:right w:val="none" w:sz="0" w:space="0" w:color="auto"/>
                                                                                                                          </w:divBdr>
                                                                                                                          <w:divsChild>
                                                                                                                            <w:div w:id="73481011">
                                                                                                                              <w:marLeft w:val="0"/>
                                                                                                                              <w:marRight w:val="0"/>
                                                                                                                              <w:marTop w:val="0"/>
                                                                                                                              <w:marBottom w:val="0"/>
                                                                                                                              <w:divBdr>
                                                                                                                                <w:top w:val="none" w:sz="0" w:space="0" w:color="auto"/>
                                                                                                                                <w:left w:val="none" w:sz="0" w:space="0" w:color="auto"/>
                                                                                                                                <w:bottom w:val="none" w:sz="0" w:space="0" w:color="auto"/>
                                                                                                                                <w:right w:val="none" w:sz="0" w:space="0" w:color="auto"/>
                                                                                                                              </w:divBdr>
                                                                                                                              <w:divsChild>
                                                                                                                                <w:div w:id="1278608104">
                                                                                                                                  <w:marLeft w:val="0"/>
                                                                                                                                  <w:marRight w:val="0"/>
                                                                                                                                  <w:marTop w:val="0"/>
                                                                                                                                  <w:marBottom w:val="0"/>
                                                                                                                                  <w:divBdr>
                                                                                                                                    <w:top w:val="none" w:sz="0" w:space="0" w:color="auto"/>
                                                                                                                                    <w:left w:val="none" w:sz="0" w:space="0" w:color="auto"/>
                                                                                                                                    <w:bottom w:val="none" w:sz="0" w:space="0" w:color="auto"/>
                                                                                                                                    <w:right w:val="none" w:sz="0" w:space="0" w:color="auto"/>
                                                                                                                                  </w:divBdr>
                                                                                                                                  <w:divsChild>
                                                                                                                                    <w:div w:id="400032213">
                                                                                                                                      <w:marLeft w:val="0"/>
                                                                                                                                      <w:marRight w:val="0"/>
                                                                                                                                      <w:marTop w:val="0"/>
                                                                                                                                      <w:marBottom w:val="0"/>
                                                                                                                                      <w:divBdr>
                                                                                                                                        <w:top w:val="none" w:sz="0" w:space="0" w:color="auto"/>
                                                                                                                                        <w:left w:val="none" w:sz="0" w:space="0" w:color="auto"/>
                                                                                                                                        <w:bottom w:val="none" w:sz="0" w:space="0" w:color="auto"/>
                                                                                                                                        <w:right w:val="none" w:sz="0" w:space="0" w:color="auto"/>
                                                                                                                                      </w:divBdr>
                                                                                                                                      <w:divsChild>
                                                                                                                                        <w:div w:id="358508839">
                                                                                                                                          <w:marLeft w:val="0"/>
                                                                                                                                          <w:marRight w:val="0"/>
                                                                                                                                          <w:marTop w:val="0"/>
                                                                                                                                          <w:marBottom w:val="0"/>
                                                                                                                                          <w:divBdr>
                                                                                                                                            <w:top w:val="none" w:sz="0" w:space="0" w:color="auto"/>
                                                                                                                                            <w:left w:val="none" w:sz="0" w:space="0" w:color="auto"/>
                                                                                                                                            <w:bottom w:val="none" w:sz="0" w:space="0" w:color="auto"/>
                                                                                                                                            <w:right w:val="none" w:sz="0" w:space="0" w:color="auto"/>
                                                                                                                                          </w:divBdr>
                                                                                                                                          <w:divsChild>
                                                                                                                                            <w:div w:id="324750248">
                                                                                                                                              <w:marLeft w:val="0"/>
                                                                                                                                              <w:marRight w:val="0"/>
                                                                                                                                              <w:marTop w:val="150"/>
                                                                                                                                              <w:marBottom w:val="150"/>
                                                                                                                                              <w:divBdr>
                                                                                                                                                <w:top w:val="none" w:sz="0" w:space="0" w:color="auto"/>
                                                                                                                                                <w:left w:val="none" w:sz="0" w:space="0" w:color="auto"/>
                                                                                                                                                <w:bottom w:val="none" w:sz="0" w:space="0" w:color="auto"/>
                                                                                                                                                <w:right w:val="none" w:sz="0" w:space="0" w:color="auto"/>
                                                                                                                                              </w:divBdr>
                                                                                                                                              <w:divsChild>
                                                                                                                                                <w:div w:id="640156545">
                                                                                                                                                  <w:marLeft w:val="0"/>
                                                                                                                                                  <w:marRight w:val="0"/>
                                                                                                                                                  <w:marTop w:val="150"/>
                                                                                                                                                  <w:marBottom w:val="150"/>
                                                                                                                                                  <w:divBdr>
                                                                                                                                                    <w:top w:val="none" w:sz="0" w:space="0" w:color="auto"/>
                                                                                                                                                    <w:left w:val="none" w:sz="0" w:space="0" w:color="auto"/>
                                                                                                                                                    <w:bottom w:val="none" w:sz="0" w:space="0" w:color="auto"/>
                                                                                                                                                    <w:right w:val="none" w:sz="0" w:space="0" w:color="auto"/>
                                                                                                                                                  </w:divBdr>
                                                                                                                                                </w:div>
                                                                                                                                                <w:div w:id="1536236486">
                                                                                                                                                  <w:marLeft w:val="0"/>
                                                                                                                                                  <w:marRight w:val="0"/>
                                                                                                                                                  <w:marTop w:val="150"/>
                                                                                                                                                  <w:marBottom w:val="150"/>
                                                                                                                                                  <w:divBdr>
                                                                                                                                                    <w:top w:val="none" w:sz="0" w:space="0" w:color="auto"/>
                                                                                                                                                    <w:left w:val="none" w:sz="0" w:space="0" w:color="auto"/>
                                                                                                                                                    <w:bottom w:val="none" w:sz="0" w:space="0" w:color="auto"/>
                                                                                                                                                    <w:right w:val="none" w:sz="0" w:space="0" w:color="auto"/>
                                                                                                                                                  </w:divBdr>
                                                                                                                                                </w:div>
                                                                                                                                                <w:div w:id="2066444241">
                                                                                                                                                  <w:marLeft w:val="0"/>
                                                                                                                                                  <w:marRight w:val="0"/>
                                                                                                                                                  <w:marTop w:val="150"/>
                                                                                                                                                  <w:marBottom w:val="150"/>
                                                                                                                                                  <w:divBdr>
                                                                                                                                                    <w:top w:val="none" w:sz="0" w:space="0" w:color="auto"/>
                                                                                                                                                    <w:left w:val="none" w:sz="0" w:space="0" w:color="auto"/>
                                                                                                                                                    <w:bottom w:val="none" w:sz="0" w:space="0" w:color="auto"/>
                                                                                                                                                    <w:right w:val="none" w:sz="0" w:space="0" w:color="auto"/>
                                                                                                                                                  </w:divBdr>
                                                                                                                                                </w:div>
                                                                                                                                                <w:div w:id="2087722139">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5726954">
      <w:bodyDiv w:val="1"/>
      <w:marLeft w:val="0"/>
      <w:marRight w:val="0"/>
      <w:marTop w:val="0"/>
      <w:marBottom w:val="0"/>
      <w:divBdr>
        <w:top w:val="none" w:sz="0" w:space="0" w:color="auto"/>
        <w:left w:val="none" w:sz="0" w:space="0" w:color="auto"/>
        <w:bottom w:val="none" w:sz="0" w:space="0" w:color="auto"/>
        <w:right w:val="none" w:sz="0" w:space="0" w:color="auto"/>
      </w:divBdr>
    </w:div>
    <w:div w:id="873888820">
      <w:bodyDiv w:val="1"/>
      <w:marLeft w:val="0"/>
      <w:marRight w:val="0"/>
      <w:marTop w:val="0"/>
      <w:marBottom w:val="0"/>
      <w:divBdr>
        <w:top w:val="none" w:sz="0" w:space="0" w:color="auto"/>
        <w:left w:val="none" w:sz="0" w:space="0" w:color="auto"/>
        <w:bottom w:val="none" w:sz="0" w:space="0" w:color="auto"/>
        <w:right w:val="none" w:sz="0" w:space="0" w:color="auto"/>
      </w:divBdr>
    </w:div>
    <w:div w:id="1273319633">
      <w:bodyDiv w:val="1"/>
      <w:marLeft w:val="0"/>
      <w:marRight w:val="0"/>
      <w:marTop w:val="0"/>
      <w:marBottom w:val="0"/>
      <w:divBdr>
        <w:top w:val="none" w:sz="0" w:space="0" w:color="auto"/>
        <w:left w:val="none" w:sz="0" w:space="0" w:color="auto"/>
        <w:bottom w:val="none" w:sz="0" w:space="0" w:color="auto"/>
        <w:right w:val="none" w:sz="0" w:space="0" w:color="auto"/>
      </w:divBdr>
      <w:divsChild>
        <w:div w:id="357006006">
          <w:marLeft w:val="0"/>
          <w:marRight w:val="0"/>
          <w:marTop w:val="0"/>
          <w:marBottom w:val="0"/>
          <w:divBdr>
            <w:top w:val="none" w:sz="0" w:space="0" w:color="auto"/>
            <w:left w:val="none" w:sz="0" w:space="0" w:color="auto"/>
            <w:bottom w:val="none" w:sz="0" w:space="0" w:color="auto"/>
            <w:right w:val="none" w:sz="0" w:space="0" w:color="auto"/>
          </w:divBdr>
          <w:divsChild>
            <w:div w:id="1848597995">
              <w:marLeft w:val="0"/>
              <w:marRight w:val="0"/>
              <w:marTop w:val="0"/>
              <w:marBottom w:val="0"/>
              <w:divBdr>
                <w:top w:val="none" w:sz="0" w:space="0" w:color="auto"/>
                <w:left w:val="none" w:sz="0" w:space="0" w:color="auto"/>
                <w:bottom w:val="none" w:sz="0" w:space="0" w:color="auto"/>
                <w:right w:val="none" w:sz="0" w:space="0" w:color="auto"/>
              </w:divBdr>
              <w:divsChild>
                <w:div w:id="1372420958">
                  <w:marLeft w:val="0"/>
                  <w:marRight w:val="0"/>
                  <w:marTop w:val="100"/>
                  <w:marBottom w:val="100"/>
                  <w:divBdr>
                    <w:top w:val="none" w:sz="0" w:space="0" w:color="auto"/>
                    <w:left w:val="none" w:sz="0" w:space="0" w:color="auto"/>
                    <w:bottom w:val="none" w:sz="0" w:space="0" w:color="auto"/>
                    <w:right w:val="none" w:sz="0" w:space="0" w:color="auto"/>
                  </w:divBdr>
                  <w:divsChild>
                    <w:div w:id="430322510">
                      <w:marLeft w:val="-60"/>
                      <w:marRight w:val="0"/>
                      <w:marTop w:val="0"/>
                      <w:marBottom w:val="0"/>
                      <w:divBdr>
                        <w:top w:val="single" w:sz="24" w:space="0" w:color="28373E"/>
                        <w:left w:val="single" w:sz="24" w:space="0" w:color="28373E"/>
                        <w:bottom w:val="single" w:sz="24" w:space="0" w:color="28373E"/>
                        <w:right w:val="single" w:sz="24" w:space="0" w:color="28373E"/>
                      </w:divBdr>
                    </w:div>
                  </w:divsChild>
                </w:div>
              </w:divsChild>
            </w:div>
          </w:divsChild>
        </w:div>
      </w:divsChild>
    </w:div>
    <w:div w:id="1354385361">
      <w:bodyDiv w:val="1"/>
      <w:marLeft w:val="0"/>
      <w:marRight w:val="0"/>
      <w:marTop w:val="0"/>
      <w:marBottom w:val="0"/>
      <w:divBdr>
        <w:top w:val="none" w:sz="0" w:space="0" w:color="auto"/>
        <w:left w:val="none" w:sz="0" w:space="0" w:color="auto"/>
        <w:bottom w:val="none" w:sz="0" w:space="0" w:color="auto"/>
        <w:right w:val="none" w:sz="0" w:space="0" w:color="auto"/>
      </w:divBdr>
    </w:div>
    <w:div w:id="1509709037">
      <w:bodyDiv w:val="1"/>
      <w:marLeft w:val="0"/>
      <w:marRight w:val="0"/>
      <w:marTop w:val="0"/>
      <w:marBottom w:val="0"/>
      <w:divBdr>
        <w:top w:val="none" w:sz="0" w:space="0" w:color="auto"/>
        <w:left w:val="none" w:sz="0" w:space="0" w:color="auto"/>
        <w:bottom w:val="none" w:sz="0" w:space="0" w:color="auto"/>
        <w:right w:val="none" w:sz="0" w:space="0" w:color="auto"/>
      </w:divBdr>
      <w:divsChild>
        <w:div w:id="101415699">
          <w:marLeft w:val="1166"/>
          <w:marRight w:val="0"/>
          <w:marTop w:val="0"/>
          <w:marBottom w:val="0"/>
          <w:divBdr>
            <w:top w:val="none" w:sz="0" w:space="0" w:color="auto"/>
            <w:left w:val="none" w:sz="0" w:space="0" w:color="auto"/>
            <w:bottom w:val="none" w:sz="0" w:space="0" w:color="auto"/>
            <w:right w:val="none" w:sz="0" w:space="0" w:color="auto"/>
          </w:divBdr>
        </w:div>
        <w:div w:id="411390091">
          <w:marLeft w:val="1166"/>
          <w:marRight w:val="0"/>
          <w:marTop w:val="0"/>
          <w:marBottom w:val="0"/>
          <w:divBdr>
            <w:top w:val="none" w:sz="0" w:space="0" w:color="auto"/>
            <w:left w:val="none" w:sz="0" w:space="0" w:color="auto"/>
            <w:bottom w:val="none" w:sz="0" w:space="0" w:color="auto"/>
            <w:right w:val="none" w:sz="0" w:space="0" w:color="auto"/>
          </w:divBdr>
        </w:div>
        <w:div w:id="1057585113">
          <w:marLeft w:val="1166"/>
          <w:marRight w:val="0"/>
          <w:marTop w:val="0"/>
          <w:marBottom w:val="0"/>
          <w:divBdr>
            <w:top w:val="none" w:sz="0" w:space="0" w:color="auto"/>
            <w:left w:val="none" w:sz="0" w:space="0" w:color="auto"/>
            <w:bottom w:val="none" w:sz="0" w:space="0" w:color="auto"/>
            <w:right w:val="none" w:sz="0" w:space="0" w:color="auto"/>
          </w:divBdr>
        </w:div>
        <w:div w:id="1143546388">
          <w:marLeft w:val="1166"/>
          <w:marRight w:val="0"/>
          <w:marTop w:val="0"/>
          <w:marBottom w:val="0"/>
          <w:divBdr>
            <w:top w:val="none" w:sz="0" w:space="0" w:color="auto"/>
            <w:left w:val="none" w:sz="0" w:space="0" w:color="auto"/>
            <w:bottom w:val="none" w:sz="0" w:space="0" w:color="auto"/>
            <w:right w:val="none" w:sz="0" w:space="0" w:color="auto"/>
          </w:divBdr>
        </w:div>
        <w:div w:id="1191646383">
          <w:marLeft w:val="1166"/>
          <w:marRight w:val="0"/>
          <w:marTop w:val="0"/>
          <w:marBottom w:val="0"/>
          <w:divBdr>
            <w:top w:val="none" w:sz="0" w:space="0" w:color="auto"/>
            <w:left w:val="none" w:sz="0" w:space="0" w:color="auto"/>
            <w:bottom w:val="none" w:sz="0" w:space="0" w:color="auto"/>
            <w:right w:val="none" w:sz="0" w:space="0" w:color="auto"/>
          </w:divBdr>
        </w:div>
        <w:div w:id="1317998523">
          <w:marLeft w:val="1166"/>
          <w:marRight w:val="0"/>
          <w:marTop w:val="0"/>
          <w:marBottom w:val="0"/>
          <w:divBdr>
            <w:top w:val="none" w:sz="0" w:space="0" w:color="auto"/>
            <w:left w:val="none" w:sz="0" w:space="0" w:color="auto"/>
            <w:bottom w:val="none" w:sz="0" w:space="0" w:color="auto"/>
            <w:right w:val="none" w:sz="0" w:space="0" w:color="auto"/>
          </w:divBdr>
        </w:div>
        <w:div w:id="1941334139">
          <w:marLeft w:val="1166"/>
          <w:marRight w:val="0"/>
          <w:marTop w:val="0"/>
          <w:marBottom w:val="0"/>
          <w:divBdr>
            <w:top w:val="none" w:sz="0" w:space="0" w:color="auto"/>
            <w:left w:val="none" w:sz="0" w:space="0" w:color="auto"/>
            <w:bottom w:val="none" w:sz="0" w:space="0" w:color="auto"/>
            <w:right w:val="none" w:sz="0" w:space="0" w:color="auto"/>
          </w:divBdr>
        </w:div>
        <w:div w:id="1971127686">
          <w:marLeft w:val="1166"/>
          <w:marRight w:val="0"/>
          <w:marTop w:val="0"/>
          <w:marBottom w:val="0"/>
          <w:divBdr>
            <w:top w:val="none" w:sz="0" w:space="0" w:color="auto"/>
            <w:left w:val="none" w:sz="0" w:space="0" w:color="auto"/>
            <w:bottom w:val="none" w:sz="0" w:space="0" w:color="auto"/>
            <w:right w:val="none" w:sz="0" w:space="0" w:color="auto"/>
          </w:divBdr>
        </w:div>
      </w:divsChild>
    </w:div>
    <w:div w:id="1542281411">
      <w:bodyDiv w:val="1"/>
      <w:marLeft w:val="0"/>
      <w:marRight w:val="0"/>
      <w:marTop w:val="0"/>
      <w:marBottom w:val="0"/>
      <w:divBdr>
        <w:top w:val="none" w:sz="0" w:space="0" w:color="auto"/>
        <w:left w:val="none" w:sz="0" w:space="0" w:color="auto"/>
        <w:bottom w:val="none" w:sz="0" w:space="0" w:color="auto"/>
        <w:right w:val="none" w:sz="0" w:space="0" w:color="auto"/>
      </w:divBdr>
    </w:div>
    <w:div w:id="1551570988">
      <w:bodyDiv w:val="1"/>
      <w:marLeft w:val="0"/>
      <w:marRight w:val="0"/>
      <w:marTop w:val="0"/>
      <w:marBottom w:val="0"/>
      <w:divBdr>
        <w:top w:val="none" w:sz="0" w:space="0" w:color="auto"/>
        <w:left w:val="none" w:sz="0" w:space="0" w:color="auto"/>
        <w:bottom w:val="none" w:sz="0" w:space="0" w:color="auto"/>
        <w:right w:val="none" w:sz="0" w:space="0" w:color="auto"/>
      </w:divBdr>
    </w:div>
    <w:div w:id="1756321588">
      <w:bodyDiv w:val="1"/>
      <w:marLeft w:val="0"/>
      <w:marRight w:val="0"/>
      <w:marTop w:val="0"/>
      <w:marBottom w:val="0"/>
      <w:divBdr>
        <w:top w:val="none" w:sz="0" w:space="0" w:color="auto"/>
        <w:left w:val="none" w:sz="0" w:space="0" w:color="auto"/>
        <w:bottom w:val="none" w:sz="0" w:space="0" w:color="auto"/>
        <w:right w:val="none" w:sz="0" w:space="0" w:color="auto"/>
      </w:divBdr>
    </w:div>
    <w:div w:id="1816677117">
      <w:bodyDiv w:val="1"/>
      <w:marLeft w:val="0"/>
      <w:marRight w:val="0"/>
      <w:marTop w:val="0"/>
      <w:marBottom w:val="0"/>
      <w:divBdr>
        <w:top w:val="none" w:sz="0" w:space="0" w:color="auto"/>
        <w:left w:val="none" w:sz="0" w:space="0" w:color="auto"/>
        <w:bottom w:val="none" w:sz="0" w:space="0" w:color="auto"/>
        <w:right w:val="none" w:sz="0" w:space="0" w:color="auto"/>
      </w:divBdr>
    </w:div>
    <w:div w:id="2003271145">
      <w:bodyDiv w:val="1"/>
      <w:marLeft w:val="0"/>
      <w:marRight w:val="0"/>
      <w:marTop w:val="0"/>
      <w:marBottom w:val="0"/>
      <w:divBdr>
        <w:top w:val="none" w:sz="0" w:space="0" w:color="auto"/>
        <w:left w:val="none" w:sz="0" w:space="0" w:color="auto"/>
        <w:bottom w:val="none" w:sz="0" w:space="0" w:color="auto"/>
        <w:right w:val="none" w:sz="0" w:space="0" w:color="auto"/>
      </w:divBdr>
    </w:div>
    <w:div w:id="2140174634">
      <w:bodyDiv w:val="1"/>
      <w:marLeft w:val="0"/>
      <w:marRight w:val="0"/>
      <w:marTop w:val="0"/>
      <w:marBottom w:val="0"/>
      <w:divBdr>
        <w:top w:val="none" w:sz="0" w:space="0" w:color="auto"/>
        <w:left w:val="none" w:sz="0" w:space="0" w:color="auto"/>
        <w:bottom w:val="none" w:sz="0" w:space="0" w:color="auto"/>
        <w:right w:val="none" w:sz="0" w:space="0" w:color="auto"/>
      </w:divBdr>
      <w:divsChild>
        <w:div w:id="175047110">
          <w:marLeft w:val="979"/>
          <w:marRight w:val="0"/>
          <w:marTop w:val="65"/>
          <w:marBottom w:val="0"/>
          <w:divBdr>
            <w:top w:val="none" w:sz="0" w:space="0" w:color="auto"/>
            <w:left w:val="none" w:sz="0" w:space="0" w:color="auto"/>
            <w:bottom w:val="none" w:sz="0" w:space="0" w:color="auto"/>
            <w:right w:val="none" w:sz="0" w:space="0" w:color="auto"/>
          </w:divBdr>
        </w:div>
        <w:div w:id="392315656">
          <w:marLeft w:val="979"/>
          <w:marRight w:val="0"/>
          <w:marTop w:val="65"/>
          <w:marBottom w:val="0"/>
          <w:divBdr>
            <w:top w:val="none" w:sz="0" w:space="0" w:color="auto"/>
            <w:left w:val="none" w:sz="0" w:space="0" w:color="auto"/>
            <w:bottom w:val="none" w:sz="0" w:space="0" w:color="auto"/>
            <w:right w:val="none" w:sz="0" w:space="0" w:color="auto"/>
          </w:divBdr>
        </w:div>
        <w:div w:id="450440546">
          <w:marLeft w:val="576"/>
          <w:marRight w:val="0"/>
          <w:marTop w:val="80"/>
          <w:marBottom w:val="0"/>
          <w:divBdr>
            <w:top w:val="none" w:sz="0" w:space="0" w:color="auto"/>
            <w:left w:val="none" w:sz="0" w:space="0" w:color="auto"/>
            <w:bottom w:val="none" w:sz="0" w:space="0" w:color="auto"/>
            <w:right w:val="none" w:sz="0" w:space="0" w:color="auto"/>
          </w:divBdr>
        </w:div>
        <w:div w:id="782267959">
          <w:marLeft w:val="576"/>
          <w:marRight w:val="0"/>
          <w:marTop w:val="80"/>
          <w:marBottom w:val="0"/>
          <w:divBdr>
            <w:top w:val="none" w:sz="0" w:space="0" w:color="auto"/>
            <w:left w:val="none" w:sz="0" w:space="0" w:color="auto"/>
            <w:bottom w:val="none" w:sz="0" w:space="0" w:color="auto"/>
            <w:right w:val="none" w:sz="0" w:space="0" w:color="auto"/>
          </w:divBdr>
        </w:div>
        <w:div w:id="1660115546">
          <w:marLeft w:val="979"/>
          <w:marRight w:val="0"/>
          <w:marTop w:val="65"/>
          <w:marBottom w:val="0"/>
          <w:divBdr>
            <w:top w:val="none" w:sz="0" w:space="0" w:color="auto"/>
            <w:left w:val="none" w:sz="0" w:space="0" w:color="auto"/>
            <w:bottom w:val="none" w:sz="0" w:space="0" w:color="auto"/>
            <w:right w:val="none" w:sz="0" w:space="0" w:color="auto"/>
          </w:divBdr>
        </w:div>
        <w:div w:id="1826121172">
          <w:marLeft w:val="979"/>
          <w:marRight w:val="0"/>
          <w:marTop w:val="65"/>
          <w:marBottom w:val="0"/>
          <w:divBdr>
            <w:top w:val="none" w:sz="0" w:space="0" w:color="auto"/>
            <w:left w:val="none" w:sz="0" w:space="0" w:color="auto"/>
            <w:bottom w:val="none" w:sz="0" w:space="0" w:color="auto"/>
            <w:right w:val="none" w:sz="0" w:space="0" w:color="auto"/>
          </w:divBdr>
        </w:div>
        <w:div w:id="1880897551">
          <w:marLeft w:val="979"/>
          <w:marRight w:val="0"/>
          <w:marTop w:val="65"/>
          <w:marBottom w:val="0"/>
          <w:divBdr>
            <w:top w:val="none" w:sz="0" w:space="0" w:color="auto"/>
            <w:left w:val="none" w:sz="0" w:space="0" w:color="auto"/>
            <w:bottom w:val="none" w:sz="0" w:space="0" w:color="auto"/>
            <w:right w:val="none" w:sz="0" w:space="0" w:color="auto"/>
          </w:divBdr>
        </w:div>
        <w:div w:id="1940285688">
          <w:marLeft w:val="979"/>
          <w:marRight w:val="0"/>
          <w:marTop w:val="6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cercetare.ulbsibiu.ro/programe_cercetare.php" TargetMode="External"/><Relationship Id="rId18" Type="http://schemas.openxmlformats.org/officeDocument/2006/relationships/chart" Target="charts/chart1.xml"/><Relationship Id="rId26" Type="http://schemas.openxmlformats.org/officeDocument/2006/relationships/image" Target="media/image10.png"/><Relationship Id="rId39" Type="http://schemas.openxmlformats.org/officeDocument/2006/relationships/chart" Target="charts/chart3.xml"/><Relationship Id="rId3" Type="http://schemas.openxmlformats.org/officeDocument/2006/relationships/styles" Target="styles.xml"/><Relationship Id="rId21" Type="http://schemas.openxmlformats.org/officeDocument/2006/relationships/hyperlink" Target="http://www.ulbsibiu.ro/ro/universitate/publ_interne/index.php" TargetMode="External"/><Relationship Id="rId34" Type="http://schemas.openxmlformats.org/officeDocument/2006/relationships/image" Target="media/image15.JPG"/><Relationship Id="rId42" Type="http://schemas.openxmlformats.org/officeDocument/2006/relationships/chart" Target="charts/chart6.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cercetare.ulbsibiu.ro/rapoarte_cercetare.php" TargetMode="External"/><Relationship Id="rId25" Type="http://schemas.openxmlformats.org/officeDocument/2006/relationships/image" Target="media/image9.jpeg"/><Relationship Id="rId33" Type="http://schemas.openxmlformats.org/officeDocument/2006/relationships/hyperlink" Target="http://cercetare.ulbsibiu.ro/manifestari_stiintifice.php" TargetMode="External"/><Relationship Id="rId38" Type="http://schemas.openxmlformats.org/officeDocument/2006/relationships/hyperlink" Target="http://www.ulbsibiu.ro/ro/universitate/publ_interne/index.php" TargetMode="External"/><Relationship Id="rId2" Type="http://schemas.openxmlformats.org/officeDocument/2006/relationships/numbering" Target="numbering.xml"/><Relationship Id="rId16" Type="http://schemas.openxmlformats.org/officeDocument/2006/relationships/hyperlink" Target="http://cercetare.ulbsibiu.ro/publicatii_stiintifice.php" TargetMode="External"/><Relationship Id="rId20" Type="http://schemas.openxmlformats.org/officeDocument/2006/relationships/image" Target="media/image6.png"/><Relationship Id="rId29" Type="http://schemas.openxmlformats.org/officeDocument/2006/relationships/image" Target="media/image13.png"/><Relationship Id="rId41"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8.jpeg"/><Relationship Id="rId32" Type="http://schemas.openxmlformats.org/officeDocument/2006/relationships/image" Target="media/image14.tmp"/><Relationship Id="rId37" Type="http://schemas.openxmlformats.org/officeDocument/2006/relationships/footer" Target="footer2.xml"/><Relationship Id="rId40" Type="http://schemas.openxmlformats.org/officeDocument/2006/relationships/chart" Target="charts/chart4.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cncsis.ro/evaluare_rev_ed.php"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chart" Target="charts/chart2.xml"/><Relationship Id="rId31" Type="http://schemas.openxmlformats.org/officeDocument/2006/relationships/hyperlink" Target="http://www.scimagoir.com/research.php?rankingtype=research&amp;indicator=output&amp;sector=&amp;country=rou&amp;display=table&amp;page=2&amp;year=2008"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cercetare.ulbsibiu.ro/centre_si_laboratoare.php" TargetMode="External"/><Relationship Id="rId22" Type="http://schemas.openxmlformats.org/officeDocument/2006/relationships/hyperlink" Target="http://cercetare.ulbsibiu.ro/rapoarte_cercetare.php" TargetMode="External"/><Relationship Id="rId27" Type="http://schemas.openxmlformats.org/officeDocument/2006/relationships/image" Target="media/image11.png"/><Relationship Id="rId30" Type="http://schemas.openxmlformats.org/officeDocument/2006/relationships/hyperlink" Target="http://www.scimagoir.com" TargetMode="External"/><Relationship Id="rId35" Type="http://schemas.openxmlformats.org/officeDocument/2006/relationships/image" Target="media/image16.JPG"/><Relationship Id="rId43"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Foaie1!$B$1</c:f>
              <c:strCache>
                <c:ptCount val="1"/>
                <c:pt idx="0">
                  <c:v>Nr. articole in reviste cotate ISI  (inclusive review)</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Foaie1!$A$2:$A$11</c:f>
              <c:numCache>
                <c:formatCode>General</c:formatCode>
                <c:ptCount val="10"/>
                <c:pt idx="0">
                  <c:v>2006</c:v>
                </c:pt>
                <c:pt idx="1">
                  <c:v>2007</c:v>
                </c:pt>
                <c:pt idx="2">
                  <c:v>2008</c:v>
                </c:pt>
                <c:pt idx="3">
                  <c:v>2009</c:v>
                </c:pt>
                <c:pt idx="4">
                  <c:v>2010</c:v>
                </c:pt>
                <c:pt idx="5">
                  <c:v>2011</c:v>
                </c:pt>
                <c:pt idx="6">
                  <c:v>2012</c:v>
                </c:pt>
                <c:pt idx="7">
                  <c:v>2013</c:v>
                </c:pt>
                <c:pt idx="8">
                  <c:v>2014</c:v>
                </c:pt>
              </c:numCache>
            </c:numRef>
          </c:cat>
          <c:val>
            <c:numRef>
              <c:f>Foaie1!$B$2:$B$11</c:f>
              <c:numCache>
                <c:formatCode>General</c:formatCode>
                <c:ptCount val="10"/>
                <c:pt idx="0">
                  <c:v>13</c:v>
                </c:pt>
                <c:pt idx="1">
                  <c:v>42</c:v>
                </c:pt>
                <c:pt idx="2">
                  <c:v>54</c:v>
                </c:pt>
                <c:pt idx="3">
                  <c:v>50</c:v>
                </c:pt>
                <c:pt idx="4">
                  <c:v>58</c:v>
                </c:pt>
                <c:pt idx="5">
                  <c:v>36</c:v>
                </c:pt>
                <c:pt idx="6">
                  <c:v>38</c:v>
                </c:pt>
                <c:pt idx="7">
                  <c:v>92</c:v>
                </c:pt>
                <c:pt idx="8">
                  <c:v>77</c:v>
                </c:pt>
              </c:numCache>
            </c:numRef>
          </c:val>
        </c:ser>
        <c:ser>
          <c:idx val="1"/>
          <c:order val="1"/>
          <c:tx>
            <c:strRef>
              <c:f>Foaie1!$C$1</c:f>
              <c:strCache>
                <c:ptCount val="1"/>
                <c:pt idx="0">
                  <c:v>SRI</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Foaie1!$A$2:$A$11</c:f>
              <c:numCache>
                <c:formatCode>General</c:formatCode>
                <c:ptCount val="10"/>
                <c:pt idx="0">
                  <c:v>2006</c:v>
                </c:pt>
                <c:pt idx="1">
                  <c:v>2007</c:v>
                </c:pt>
                <c:pt idx="2">
                  <c:v>2008</c:v>
                </c:pt>
                <c:pt idx="3">
                  <c:v>2009</c:v>
                </c:pt>
                <c:pt idx="4">
                  <c:v>2010</c:v>
                </c:pt>
                <c:pt idx="5">
                  <c:v>2011</c:v>
                </c:pt>
                <c:pt idx="6">
                  <c:v>2012</c:v>
                </c:pt>
                <c:pt idx="7">
                  <c:v>2013</c:v>
                </c:pt>
                <c:pt idx="8">
                  <c:v>2014</c:v>
                </c:pt>
              </c:numCache>
            </c:numRef>
          </c:cat>
          <c:val>
            <c:numRef>
              <c:f>Foaie1!$C$2:$C$11</c:f>
              <c:numCache>
                <c:formatCode>General</c:formatCode>
                <c:ptCount val="10"/>
                <c:pt idx="0">
                  <c:v>9.8000000000000007</c:v>
                </c:pt>
                <c:pt idx="1">
                  <c:v>19.5</c:v>
                </c:pt>
                <c:pt idx="2">
                  <c:v>23.1</c:v>
                </c:pt>
                <c:pt idx="3">
                  <c:v>23.1</c:v>
                </c:pt>
                <c:pt idx="4">
                  <c:v>15.4</c:v>
                </c:pt>
                <c:pt idx="5">
                  <c:v>10.02</c:v>
                </c:pt>
                <c:pt idx="6">
                  <c:v>38.1</c:v>
                </c:pt>
                <c:pt idx="7">
                  <c:v>18.05</c:v>
                </c:pt>
                <c:pt idx="8">
                  <c:v>36.1</c:v>
                </c:pt>
              </c:numCache>
            </c:numRef>
          </c:val>
        </c:ser>
        <c:ser>
          <c:idx val="2"/>
          <c:order val="2"/>
          <c:tx>
            <c:strRef>
              <c:f>Foaie1!$D$1</c:f>
              <c:strCache>
                <c:ptCount val="1"/>
                <c:pt idx="0">
                  <c:v>Nr. articole in publicatii indexate SCOPUS (total)</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Foaie1!$A$2:$A$11</c:f>
              <c:numCache>
                <c:formatCode>General</c:formatCode>
                <c:ptCount val="10"/>
                <c:pt idx="0">
                  <c:v>2006</c:v>
                </c:pt>
                <c:pt idx="1">
                  <c:v>2007</c:v>
                </c:pt>
                <c:pt idx="2">
                  <c:v>2008</c:v>
                </c:pt>
                <c:pt idx="3">
                  <c:v>2009</c:v>
                </c:pt>
                <c:pt idx="4">
                  <c:v>2010</c:v>
                </c:pt>
                <c:pt idx="5">
                  <c:v>2011</c:v>
                </c:pt>
                <c:pt idx="6">
                  <c:v>2012</c:v>
                </c:pt>
                <c:pt idx="7">
                  <c:v>2013</c:v>
                </c:pt>
                <c:pt idx="8">
                  <c:v>2014</c:v>
                </c:pt>
              </c:numCache>
            </c:numRef>
          </c:cat>
          <c:val>
            <c:numRef>
              <c:f>Foaie1!$D$2:$D$11</c:f>
              <c:numCache>
                <c:formatCode>General</c:formatCode>
                <c:ptCount val="10"/>
                <c:pt idx="0">
                  <c:v>22</c:v>
                </c:pt>
                <c:pt idx="1">
                  <c:v>66</c:v>
                </c:pt>
                <c:pt idx="2">
                  <c:v>75</c:v>
                </c:pt>
                <c:pt idx="3">
                  <c:v>87</c:v>
                </c:pt>
                <c:pt idx="4">
                  <c:v>167</c:v>
                </c:pt>
                <c:pt idx="5">
                  <c:v>115</c:v>
                </c:pt>
                <c:pt idx="6">
                  <c:v>127</c:v>
                </c:pt>
                <c:pt idx="7">
                  <c:v>215</c:v>
                </c:pt>
                <c:pt idx="8">
                  <c:v>209</c:v>
                </c:pt>
              </c:numCache>
            </c:numRef>
          </c:val>
        </c:ser>
        <c:ser>
          <c:idx val="3"/>
          <c:order val="3"/>
          <c:tx>
            <c:strRef>
              <c:f>Foaie1!$E$1</c:f>
              <c:strCache>
                <c:ptCount val="1"/>
                <c:pt idx="0">
                  <c:v>Coloană1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Foaie1!$A$2:$A$11</c:f>
              <c:numCache>
                <c:formatCode>General</c:formatCode>
                <c:ptCount val="10"/>
                <c:pt idx="0">
                  <c:v>2006</c:v>
                </c:pt>
                <c:pt idx="1">
                  <c:v>2007</c:v>
                </c:pt>
                <c:pt idx="2">
                  <c:v>2008</c:v>
                </c:pt>
                <c:pt idx="3">
                  <c:v>2009</c:v>
                </c:pt>
                <c:pt idx="4">
                  <c:v>2010</c:v>
                </c:pt>
                <c:pt idx="5">
                  <c:v>2011</c:v>
                </c:pt>
                <c:pt idx="6">
                  <c:v>2012</c:v>
                </c:pt>
                <c:pt idx="7">
                  <c:v>2013</c:v>
                </c:pt>
                <c:pt idx="8">
                  <c:v>2014</c:v>
                </c:pt>
              </c:numCache>
            </c:numRef>
          </c:cat>
          <c:val>
            <c:numRef>
              <c:f>Foaie1!$E$2:$E$11</c:f>
              <c:numCache>
                <c:formatCode>General</c:formatCode>
                <c:ptCount val="10"/>
              </c:numCache>
            </c:numRef>
          </c:val>
        </c:ser>
        <c:dLbls>
          <c:dLblPos val="outEnd"/>
          <c:showLegendKey val="0"/>
          <c:showVal val="1"/>
          <c:showCatName val="0"/>
          <c:showSerName val="0"/>
          <c:showPercent val="0"/>
          <c:showBubbleSize val="0"/>
        </c:dLbls>
        <c:gapWidth val="219"/>
        <c:overlap val="-27"/>
        <c:axId val="646968928"/>
        <c:axId val="646965792"/>
      </c:barChart>
      <c:catAx>
        <c:axId val="64696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965792"/>
        <c:crosses val="autoZero"/>
        <c:auto val="1"/>
        <c:lblAlgn val="ctr"/>
        <c:lblOffset val="100"/>
        <c:noMultiLvlLbl val="0"/>
      </c:catAx>
      <c:valAx>
        <c:axId val="646965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968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Foaie1!$B$1</c:f>
              <c:strCache>
                <c:ptCount val="1"/>
                <c:pt idx="0">
                  <c:v>Serie 1</c:v>
                </c:pt>
              </c:strCache>
            </c:strRef>
          </c:tx>
          <c:spPr>
            <a:solidFill>
              <a:schemeClr val="accent1"/>
            </a:solidFill>
            <a:ln>
              <a:noFill/>
            </a:ln>
            <a:effectLst/>
          </c:spPr>
          <c:invertIfNegative val="0"/>
          <c:cat>
            <c:numRef>
              <c:f>Foaie1!$A$2:$A$7</c:f>
              <c:numCache>
                <c:formatCode>General</c:formatCode>
                <c:ptCount val="6"/>
                <c:pt idx="0">
                  <c:v>2009</c:v>
                </c:pt>
                <c:pt idx="1">
                  <c:v>2010</c:v>
                </c:pt>
                <c:pt idx="2">
                  <c:v>2011</c:v>
                </c:pt>
                <c:pt idx="3">
                  <c:v>2012</c:v>
                </c:pt>
                <c:pt idx="4">
                  <c:v>2013</c:v>
                </c:pt>
                <c:pt idx="5">
                  <c:v>2014</c:v>
                </c:pt>
              </c:numCache>
            </c:numRef>
          </c:cat>
          <c:val>
            <c:numRef>
              <c:f>Foaie1!$B$2:$B$7</c:f>
              <c:numCache>
                <c:formatCode>General</c:formatCode>
                <c:ptCount val="6"/>
                <c:pt idx="0">
                  <c:v>1</c:v>
                </c:pt>
                <c:pt idx="1">
                  <c:v>1</c:v>
                </c:pt>
                <c:pt idx="2">
                  <c:v>1</c:v>
                </c:pt>
                <c:pt idx="3">
                  <c:v>1</c:v>
                </c:pt>
                <c:pt idx="4">
                  <c:v>2</c:v>
                </c:pt>
                <c:pt idx="5">
                  <c:v>0</c:v>
                </c:pt>
              </c:numCache>
            </c:numRef>
          </c:val>
        </c:ser>
        <c:ser>
          <c:idx val="1"/>
          <c:order val="1"/>
          <c:tx>
            <c:strRef>
              <c:f>Foaie1!$C$1</c:f>
              <c:strCache>
                <c:ptCount val="1"/>
                <c:pt idx="0">
                  <c:v>Coloană1</c:v>
                </c:pt>
              </c:strCache>
            </c:strRef>
          </c:tx>
          <c:spPr>
            <a:solidFill>
              <a:schemeClr val="accent2"/>
            </a:solidFill>
            <a:ln>
              <a:noFill/>
            </a:ln>
            <a:effectLst/>
          </c:spPr>
          <c:invertIfNegative val="0"/>
          <c:cat>
            <c:numRef>
              <c:f>Foaie1!$A$2:$A$7</c:f>
              <c:numCache>
                <c:formatCode>General</c:formatCode>
                <c:ptCount val="6"/>
                <c:pt idx="0">
                  <c:v>2009</c:v>
                </c:pt>
                <c:pt idx="1">
                  <c:v>2010</c:v>
                </c:pt>
                <c:pt idx="2">
                  <c:v>2011</c:v>
                </c:pt>
                <c:pt idx="3">
                  <c:v>2012</c:v>
                </c:pt>
                <c:pt idx="4">
                  <c:v>2013</c:v>
                </c:pt>
                <c:pt idx="5">
                  <c:v>2014</c:v>
                </c:pt>
              </c:numCache>
            </c:numRef>
          </c:cat>
          <c:val>
            <c:numRef>
              <c:f>Foaie1!$C$2:$C$7</c:f>
              <c:numCache>
                <c:formatCode>General</c:formatCode>
                <c:ptCount val="6"/>
              </c:numCache>
            </c:numRef>
          </c:val>
        </c:ser>
        <c:ser>
          <c:idx val="2"/>
          <c:order val="2"/>
          <c:tx>
            <c:strRef>
              <c:f>Foaie1!$D$1</c:f>
              <c:strCache>
                <c:ptCount val="1"/>
                <c:pt idx="0">
                  <c:v>Coloană2</c:v>
                </c:pt>
              </c:strCache>
            </c:strRef>
          </c:tx>
          <c:spPr>
            <a:solidFill>
              <a:schemeClr val="accent3"/>
            </a:solidFill>
            <a:ln>
              <a:noFill/>
            </a:ln>
            <a:effectLst/>
          </c:spPr>
          <c:invertIfNegative val="0"/>
          <c:cat>
            <c:numRef>
              <c:f>Foaie1!$A$2:$A$7</c:f>
              <c:numCache>
                <c:formatCode>General</c:formatCode>
                <c:ptCount val="6"/>
                <c:pt idx="0">
                  <c:v>2009</c:v>
                </c:pt>
                <c:pt idx="1">
                  <c:v>2010</c:v>
                </c:pt>
                <c:pt idx="2">
                  <c:v>2011</c:v>
                </c:pt>
                <c:pt idx="3">
                  <c:v>2012</c:v>
                </c:pt>
                <c:pt idx="4">
                  <c:v>2013</c:v>
                </c:pt>
                <c:pt idx="5">
                  <c:v>2014</c:v>
                </c:pt>
              </c:numCache>
            </c:numRef>
          </c:cat>
          <c:val>
            <c:numRef>
              <c:f>Foaie1!$D$2:$D$7</c:f>
              <c:numCache>
                <c:formatCode>General</c:formatCode>
                <c:ptCount val="6"/>
              </c:numCache>
            </c:numRef>
          </c:val>
        </c:ser>
        <c:ser>
          <c:idx val="3"/>
          <c:order val="3"/>
          <c:tx>
            <c:strRef>
              <c:f>Foaie1!$E$1</c:f>
              <c:strCache>
                <c:ptCount val="1"/>
                <c:pt idx="0">
                  <c:v>Coloană3</c:v>
                </c:pt>
              </c:strCache>
            </c:strRef>
          </c:tx>
          <c:spPr>
            <a:solidFill>
              <a:schemeClr val="accent4"/>
            </a:solidFill>
            <a:ln>
              <a:noFill/>
            </a:ln>
            <a:effectLst/>
          </c:spPr>
          <c:invertIfNegative val="0"/>
          <c:cat>
            <c:numRef>
              <c:f>Foaie1!$A$2:$A$7</c:f>
              <c:numCache>
                <c:formatCode>General</c:formatCode>
                <c:ptCount val="6"/>
                <c:pt idx="0">
                  <c:v>2009</c:v>
                </c:pt>
                <c:pt idx="1">
                  <c:v>2010</c:v>
                </c:pt>
                <c:pt idx="2">
                  <c:v>2011</c:v>
                </c:pt>
                <c:pt idx="3">
                  <c:v>2012</c:v>
                </c:pt>
                <c:pt idx="4">
                  <c:v>2013</c:v>
                </c:pt>
                <c:pt idx="5">
                  <c:v>2014</c:v>
                </c:pt>
              </c:numCache>
            </c:numRef>
          </c:cat>
          <c:val>
            <c:numRef>
              <c:f>Foaie1!$E$2:$E$7</c:f>
              <c:numCache>
                <c:formatCode>General</c:formatCode>
                <c:ptCount val="6"/>
              </c:numCache>
            </c:numRef>
          </c:val>
        </c:ser>
        <c:ser>
          <c:idx val="4"/>
          <c:order val="4"/>
          <c:tx>
            <c:strRef>
              <c:f>Foaie1!$F$1</c:f>
              <c:strCache>
                <c:ptCount val="1"/>
                <c:pt idx="0">
                  <c:v>Coloană4</c:v>
                </c:pt>
              </c:strCache>
            </c:strRef>
          </c:tx>
          <c:spPr>
            <a:solidFill>
              <a:schemeClr val="accent5"/>
            </a:solidFill>
            <a:ln>
              <a:noFill/>
            </a:ln>
            <a:effectLst/>
          </c:spPr>
          <c:invertIfNegative val="0"/>
          <c:cat>
            <c:numRef>
              <c:f>Foaie1!$A$2:$A$7</c:f>
              <c:numCache>
                <c:formatCode>General</c:formatCode>
                <c:ptCount val="6"/>
                <c:pt idx="0">
                  <c:v>2009</c:v>
                </c:pt>
                <c:pt idx="1">
                  <c:v>2010</c:v>
                </c:pt>
                <c:pt idx="2">
                  <c:v>2011</c:v>
                </c:pt>
                <c:pt idx="3">
                  <c:v>2012</c:v>
                </c:pt>
                <c:pt idx="4">
                  <c:v>2013</c:v>
                </c:pt>
                <c:pt idx="5">
                  <c:v>2014</c:v>
                </c:pt>
              </c:numCache>
            </c:numRef>
          </c:cat>
          <c:val>
            <c:numRef>
              <c:f>Foaie1!$F$2:$F$7</c:f>
              <c:numCache>
                <c:formatCode>General</c:formatCode>
                <c:ptCount val="6"/>
              </c:numCache>
            </c:numRef>
          </c:val>
        </c:ser>
        <c:ser>
          <c:idx val="5"/>
          <c:order val="5"/>
          <c:tx>
            <c:strRef>
              <c:f>Foaie1!$G$1</c:f>
              <c:strCache>
                <c:ptCount val="1"/>
                <c:pt idx="0">
                  <c:v>Coloană5</c:v>
                </c:pt>
              </c:strCache>
            </c:strRef>
          </c:tx>
          <c:spPr>
            <a:solidFill>
              <a:schemeClr val="accent6"/>
            </a:solidFill>
            <a:ln>
              <a:noFill/>
            </a:ln>
            <a:effectLst/>
          </c:spPr>
          <c:invertIfNegative val="0"/>
          <c:cat>
            <c:numRef>
              <c:f>Foaie1!$A$2:$A$7</c:f>
              <c:numCache>
                <c:formatCode>General</c:formatCode>
                <c:ptCount val="6"/>
                <c:pt idx="0">
                  <c:v>2009</c:v>
                </c:pt>
                <c:pt idx="1">
                  <c:v>2010</c:v>
                </c:pt>
                <c:pt idx="2">
                  <c:v>2011</c:v>
                </c:pt>
                <c:pt idx="3">
                  <c:v>2012</c:v>
                </c:pt>
                <c:pt idx="4">
                  <c:v>2013</c:v>
                </c:pt>
                <c:pt idx="5">
                  <c:v>2014</c:v>
                </c:pt>
              </c:numCache>
            </c:numRef>
          </c:cat>
          <c:val>
            <c:numRef>
              <c:f>Foaie1!$G$2:$G$7</c:f>
              <c:numCache>
                <c:formatCode>General</c:formatCode>
                <c:ptCount val="6"/>
              </c:numCache>
            </c:numRef>
          </c:val>
        </c:ser>
        <c:dLbls>
          <c:showLegendKey val="0"/>
          <c:showVal val="0"/>
          <c:showCatName val="0"/>
          <c:showSerName val="0"/>
          <c:showPercent val="0"/>
          <c:showBubbleSize val="0"/>
        </c:dLbls>
        <c:gapWidth val="219"/>
        <c:overlap val="-27"/>
        <c:axId val="646965400"/>
        <c:axId val="646966576"/>
      </c:barChart>
      <c:catAx>
        <c:axId val="646965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Perioada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966576"/>
        <c:crosses val="autoZero"/>
        <c:auto val="0"/>
        <c:lblAlgn val="ctr"/>
        <c:lblOffset val="100"/>
        <c:noMultiLvlLbl val="0"/>
      </c:catAx>
      <c:valAx>
        <c:axId val="646966576"/>
        <c:scaling>
          <c:orientation val="minMax"/>
          <c:max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Nr. brevete acordate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965400"/>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Sheet1!$A$2</c:f>
              <c:strCache>
                <c:ptCount val="1"/>
                <c:pt idx="0">
                  <c:v>Doctoranzi total, din care</c:v>
                </c:pt>
              </c:strCache>
            </c:strRef>
          </c:tx>
          <c:invertIfNegative val="0"/>
          <c:cat>
            <c:strRef>
              <c:f>Sheet1!$B$1:$K$1</c:f>
              <c:strCache>
                <c:ptCount val="10"/>
                <c:pt idx="0">
                  <c:v>2005 / 2006</c:v>
                </c:pt>
                <c:pt idx="1">
                  <c:v>2006 / 2007</c:v>
                </c:pt>
                <c:pt idx="2">
                  <c:v>2007 / 2008</c:v>
                </c:pt>
                <c:pt idx="3">
                  <c:v>2008 / 2009</c:v>
                </c:pt>
                <c:pt idx="4">
                  <c:v>2009 / 2010</c:v>
                </c:pt>
                <c:pt idx="5">
                  <c:v>2010 / 2011</c:v>
                </c:pt>
                <c:pt idx="6">
                  <c:v>2011 / 2012</c:v>
                </c:pt>
                <c:pt idx="7">
                  <c:v>2012 / 2013</c:v>
                </c:pt>
                <c:pt idx="8">
                  <c:v>2013 / 2014</c:v>
                </c:pt>
                <c:pt idx="9">
                  <c:v>2014/2015</c:v>
                </c:pt>
              </c:strCache>
            </c:strRef>
          </c:cat>
          <c:val>
            <c:numRef>
              <c:f>Sheet1!$B$2:$K$2</c:f>
              <c:numCache>
                <c:formatCode>General</c:formatCode>
                <c:ptCount val="10"/>
                <c:pt idx="0">
                  <c:v>210</c:v>
                </c:pt>
                <c:pt idx="1">
                  <c:v>122</c:v>
                </c:pt>
                <c:pt idx="2">
                  <c:v>163</c:v>
                </c:pt>
                <c:pt idx="3">
                  <c:v>133</c:v>
                </c:pt>
                <c:pt idx="4">
                  <c:v>138</c:v>
                </c:pt>
                <c:pt idx="5">
                  <c:v>147</c:v>
                </c:pt>
                <c:pt idx="6">
                  <c:v>65</c:v>
                </c:pt>
                <c:pt idx="7">
                  <c:v>73</c:v>
                </c:pt>
                <c:pt idx="8">
                  <c:v>82</c:v>
                </c:pt>
                <c:pt idx="9">
                  <c:v>90</c:v>
                </c:pt>
              </c:numCache>
            </c:numRef>
          </c:val>
        </c:ser>
        <c:ser>
          <c:idx val="1"/>
          <c:order val="1"/>
          <c:tx>
            <c:strRef>
              <c:f>Sheet1!$A$3</c:f>
              <c:strCache>
                <c:ptCount val="1"/>
                <c:pt idx="0">
                  <c:v>Cu taxă </c:v>
                </c:pt>
              </c:strCache>
            </c:strRef>
          </c:tx>
          <c:invertIfNegative val="0"/>
          <c:cat>
            <c:strRef>
              <c:f>Sheet1!$B$1:$K$1</c:f>
              <c:strCache>
                <c:ptCount val="10"/>
                <c:pt idx="0">
                  <c:v>2005 / 2006</c:v>
                </c:pt>
                <c:pt idx="1">
                  <c:v>2006 / 2007</c:v>
                </c:pt>
                <c:pt idx="2">
                  <c:v>2007 / 2008</c:v>
                </c:pt>
                <c:pt idx="3">
                  <c:v>2008 / 2009</c:v>
                </c:pt>
                <c:pt idx="4">
                  <c:v>2009 / 2010</c:v>
                </c:pt>
                <c:pt idx="5">
                  <c:v>2010 / 2011</c:v>
                </c:pt>
                <c:pt idx="6">
                  <c:v>2011 / 2012</c:v>
                </c:pt>
                <c:pt idx="7">
                  <c:v>2012 / 2013</c:v>
                </c:pt>
                <c:pt idx="8">
                  <c:v>2013 / 2014</c:v>
                </c:pt>
                <c:pt idx="9">
                  <c:v>2014/2015</c:v>
                </c:pt>
              </c:strCache>
            </c:strRef>
          </c:cat>
          <c:val>
            <c:numRef>
              <c:f>Sheet1!$B$3:$K$3</c:f>
              <c:numCache>
                <c:formatCode>General</c:formatCode>
                <c:ptCount val="10"/>
                <c:pt idx="0">
                  <c:v>117</c:v>
                </c:pt>
                <c:pt idx="1">
                  <c:v>78</c:v>
                </c:pt>
                <c:pt idx="2">
                  <c:v>134</c:v>
                </c:pt>
                <c:pt idx="3">
                  <c:v>52</c:v>
                </c:pt>
                <c:pt idx="4">
                  <c:v>68</c:v>
                </c:pt>
                <c:pt idx="5">
                  <c:v>70</c:v>
                </c:pt>
                <c:pt idx="6">
                  <c:v>37</c:v>
                </c:pt>
                <c:pt idx="7">
                  <c:v>37</c:v>
                </c:pt>
                <c:pt idx="8">
                  <c:v>36</c:v>
                </c:pt>
                <c:pt idx="9">
                  <c:v>43</c:v>
                </c:pt>
              </c:numCache>
            </c:numRef>
          </c:val>
        </c:ser>
        <c:ser>
          <c:idx val="2"/>
          <c:order val="2"/>
          <c:tx>
            <c:strRef>
              <c:f>Sheet1!$A$4</c:f>
              <c:strCache>
                <c:ptCount val="1"/>
                <c:pt idx="0">
                  <c:v>Cu bursă </c:v>
                </c:pt>
              </c:strCache>
            </c:strRef>
          </c:tx>
          <c:invertIfNegative val="0"/>
          <c:cat>
            <c:strRef>
              <c:f>Sheet1!$B$1:$K$1</c:f>
              <c:strCache>
                <c:ptCount val="10"/>
                <c:pt idx="0">
                  <c:v>2005 / 2006</c:v>
                </c:pt>
                <c:pt idx="1">
                  <c:v>2006 / 2007</c:v>
                </c:pt>
                <c:pt idx="2">
                  <c:v>2007 / 2008</c:v>
                </c:pt>
                <c:pt idx="3">
                  <c:v>2008 / 2009</c:v>
                </c:pt>
                <c:pt idx="4">
                  <c:v>2009 / 2010</c:v>
                </c:pt>
                <c:pt idx="5">
                  <c:v>2010 / 2011</c:v>
                </c:pt>
                <c:pt idx="6">
                  <c:v>2011 / 2012</c:v>
                </c:pt>
                <c:pt idx="7">
                  <c:v>2012 / 2013</c:v>
                </c:pt>
                <c:pt idx="8">
                  <c:v>2013 / 2014</c:v>
                </c:pt>
                <c:pt idx="9">
                  <c:v>2014/2015</c:v>
                </c:pt>
              </c:strCache>
            </c:strRef>
          </c:cat>
          <c:val>
            <c:numRef>
              <c:f>Sheet1!$B$4:$K$4</c:f>
              <c:numCache>
                <c:formatCode>General</c:formatCode>
                <c:ptCount val="10"/>
                <c:pt idx="0">
                  <c:v>10</c:v>
                </c:pt>
                <c:pt idx="1">
                  <c:v>4</c:v>
                </c:pt>
                <c:pt idx="2">
                  <c:v>11</c:v>
                </c:pt>
                <c:pt idx="3">
                  <c:v>76</c:v>
                </c:pt>
                <c:pt idx="4">
                  <c:v>64</c:v>
                </c:pt>
                <c:pt idx="5">
                  <c:v>70</c:v>
                </c:pt>
                <c:pt idx="6">
                  <c:v>20</c:v>
                </c:pt>
                <c:pt idx="7">
                  <c:v>35</c:v>
                </c:pt>
                <c:pt idx="8">
                  <c:v>43</c:v>
                </c:pt>
                <c:pt idx="9">
                  <c:v>18</c:v>
                </c:pt>
              </c:numCache>
            </c:numRef>
          </c:val>
        </c:ser>
        <c:ser>
          <c:idx val="3"/>
          <c:order val="3"/>
          <c:tx>
            <c:strRef>
              <c:f>Sheet1!$A$5</c:f>
              <c:strCache>
                <c:ptCount val="1"/>
                <c:pt idx="0">
                  <c:v>Cu frecvență fără bursă </c:v>
                </c:pt>
              </c:strCache>
            </c:strRef>
          </c:tx>
          <c:invertIfNegative val="0"/>
          <c:cat>
            <c:strRef>
              <c:f>Sheet1!$B$1:$K$1</c:f>
              <c:strCache>
                <c:ptCount val="10"/>
                <c:pt idx="0">
                  <c:v>2005 / 2006</c:v>
                </c:pt>
                <c:pt idx="1">
                  <c:v>2006 / 2007</c:v>
                </c:pt>
                <c:pt idx="2">
                  <c:v>2007 / 2008</c:v>
                </c:pt>
                <c:pt idx="3">
                  <c:v>2008 / 2009</c:v>
                </c:pt>
                <c:pt idx="4">
                  <c:v>2009 / 2010</c:v>
                </c:pt>
                <c:pt idx="5">
                  <c:v>2010 / 2011</c:v>
                </c:pt>
                <c:pt idx="6">
                  <c:v>2011 / 2012</c:v>
                </c:pt>
                <c:pt idx="7">
                  <c:v>2012 / 2013</c:v>
                </c:pt>
                <c:pt idx="8">
                  <c:v>2013 / 2014</c:v>
                </c:pt>
                <c:pt idx="9">
                  <c:v>2014/2015</c:v>
                </c:pt>
              </c:strCache>
            </c:strRef>
          </c:cat>
          <c:val>
            <c:numRef>
              <c:f>Sheet1!$B$5:$K$5</c:f>
              <c:numCache>
                <c:formatCode>General</c:formatCode>
                <c:ptCount val="10"/>
                <c:pt idx="0">
                  <c:v>81</c:v>
                </c:pt>
                <c:pt idx="1">
                  <c:v>37</c:v>
                </c:pt>
                <c:pt idx="2">
                  <c:v>12</c:v>
                </c:pt>
                <c:pt idx="3">
                  <c:v>5</c:v>
                </c:pt>
                <c:pt idx="4">
                  <c:v>6</c:v>
                </c:pt>
                <c:pt idx="5">
                  <c:v>5</c:v>
                </c:pt>
                <c:pt idx="6">
                  <c:v>0</c:v>
                </c:pt>
                <c:pt idx="7">
                  <c:v>0</c:v>
                </c:pt>
                <c:pt idx="9">
                  <c:v>26</c:v>
                </c:pt>
              </c:numCache>
            </c:numRef>
          </c:val>
        </c:ser>
        <c:ser>
          <c:idx val="4"/>
          <c:order val="4"/>
          <c:tx>
            <c:strRef>
              <c:f>Sheet1!$A$6</c:f>
              <c:strCache>
                <c:ptCount val="1"/>
                <c:pt idx="0">
                  <c:v>Doctoranzi străini cu taxă</c:v>
                </c:pt>
              </c:strCache>
            </c:strRef>
          </c:tx>
          <c:invertIfNegative val="0"/>
          <c:cat>
            <c:strRef>
              <c:f>Sheet1!$B$1:$K$1</c:f>
              <c:strCache>
                <c:ptCount val="10"/>
                <c:pt idx="0">
                  <c:v>2005 / 2006</c:v>
                </c:pt>
                <c:pt idx="1">
                  <c:v>2006 / 2007</c:v>
                </c:pt>
                <c:pt idx="2">
                  <c:v>2007 / 2008</c:v>
                </c:pt>
                <c:pt idx="3">
                  <c:v>2008 / 2009</c:v>
                </c:pt>
                <c:pt idx="4">
                  <c:v>2009 / 2010</c:v>
                </c:pt>
                <c:pt idx="5">
                  <c:v>2010 / 2011</c:v>
                </c:pt>
                <c:pt idx="6">
                  <c:v>2011 / 2012</c:v>
                </c:pt>
                <c:pt idx="7">
                  <c:v>2012 / 2013</c:v>
                </c:pt>
                <c:pt idx="8">
                  <c:v>2013 / 2014</c:v>
                </c:pt>
                <c:pt idx="9">
                  <c:v>2014/2015</c:v>
                </c:pt>
              </c:strCache>
            </c:strRef>
          </c:cat>
          <c:val>
            <c:numRef>
              <c:f>Sheet1!$B$6:$K$6</c:f>
              <c:numCache>
                <c:formatCode>General</c:formatCode>
                <c:ptCount val="10"/>
                <c:pt idx="0">
                  <c:v>2</c:v>
                </c:pt>
                <c:pt idx="1">
                  <c:v>2</c:v>
                </c:pt>
                <c:pt idx="2">
                  <c:v>6</c:v>
                </c:pt>
                <c:pt idx="3">
                  <c:v>0</c:v>
                </c:pt>
                <c:pt idx="4">
                  <c:v>0</c:v>
                </c:pt>
                <c:pt idx="5">
                  <c:v>0</c:v>
                </c:pt>
                <c:pt idx="6">
                  <c:v>4</c:v>
                </c:pt>
                <c:pt idx="7">
                  <c:v>1</c:v>
                </c:pt>
              </c:numCache>
            </c:numRef>
          </c:val>
        </c:ser>
        <c:ser>
          <c:idx val="5"/>
          <c:order val="5"/>
          <c:tx>
            <c:strRef>
              <c:f>Sheet1!$A$7</c:f>
              <c:strCache>
                <c:ptCount val="1"/>
                <c:pt idx="0">
                  <c:v>Doctoranzi străini fără taxă (bursieri, EMMA, etc.)</c:v>
                </c:pt>
              </c:strCache>
            </c:strRef>
          </c:tx>
          <c:invertIfNegative val="0"/>
          <c:cat>
            <c:strRef>
              <c:f>Sheet1!$B$1:$K$1</c:f>
              <c:strCache>
                <c:ptCount val="10"/>
                <c:pt idx="0">
                  <c:v>2005 / 2006</c:v>
                </c:pt>
                <c:pt idx="1">
                  <c:v>2006 / 2007</c:v>
                </c:pt>
                <c:pt idx="2">
                  <c:v>2007 / 2008</c:v>
                </c:pt>
                <c:pt idx="3">
                  <c:v>2008 / 2009</c:v>
                </c:pt>
                <c:pt idx="4">
                  <c:v>2009 / 2010</c:v>
                </c:pt>
                <c:pt idx="5">
                  <c:v>2010 / 2011</c:v>
                </c:pt>
                <c:pt idx="6">
                  <c:v>2011 / 2012</c:v>
                </c:pt>
                <c:pt idx="7">
                  <c:v>2012 / 2013</c:v>
                </c:pt>
                <c:pt idx="8">
                  <c:v>2013 / 2014</c:v>
                </c:pt>
                <c:pt idx="9">
                  <c:v>2014/2015</c:v>
                </c:pt>
              </c:strCache>
            </c:strRef>
          </c:cat>
          <c:val>
            <c:numRef>
              <c:f>Sheet1!$B$7:$K$7</c:f>
              <c:numCache>
                <c:formatCode>General</c:formatCode>
                <c:ptCount val="10"/>
                <c:pt idx="0">
                  <c:v>0</c:v>
                </c:pt>
                <c:pt idx="1">
                  <c:v>1</c:v>
                </c:pt>
                <c:pt idx="2">
                  <c:v>0</c:v>
                </c:pt>
                <c:pt idx="3">
                  <c:v>0</c:v>
                </c:pt>
                <c:pt idx="4">
                  <c:v>0</c:v>
                </c:pt>
                <c:pt idx="5">
                  <c:v>0</c:v>
                </c:pt>
                <c:pt idx="6">
                  <c:v>4</c:v>
                </c:pt>
                <c:pt idx="7">
                  <c:v>0</c:v>
                </c:pt>
                <c:pt idx="8">
                  <c:v>3</c:v>
                </c:pt>
                <c:pt idx="9">
                  <c:v>3</c:v>
                </c:pt>
              </c:numCache>
            </c:numRef>
          </c:val>
        </c:ser>
        <c:dLbls>
          <c:showLegendKey val="0"/>
          <c:showVal val="0"/>
          <c:showCatName val="0"/>
          <c:showSerName val="0"/>
          <c:showPercent val="0"/>
          <c:showBubbleSize val="0"/>
        </c:dLbls>
        <c:gapWidth val="150"/>
        <c:axId val="646962264"/>
        <c:axId val="646967752"/>
      </c:barChart>
      <c:catAx>
        <c:axId val="646962264"/>
        <c:scaling>
          <c:orientation val="minMax"/>
        </c:scaling>
        <c:delete val="0"/>
        <c:axPos val="b"/>
        <c:numFmt formatCode="General" sourceLinked="0"/>
        <c:majorTickMark val="out"/>
        <c:minorTickMark val="none"/>
        <c:tickLblPos val="nextTo"/>
        <c:crossAx val="646967752"/>
        <c:crosses val="autoZero"/>
        <c:auto val="1"/>
        <c:lblAlgn val="ctr"/>
        <c:lblOffset val="100"/>
        <c:noMultiLvlLbl val="0"/>
      </c:catAx>
      <c:valAx>
        <c:axId val="646967752"/>
        <c:scaling>
          <c:orientation val="minMax"/>
        </c:scaling>
        <c:delete val="0"/>
        <c:axPos val="l"/>
        <c:majorGridlines/>
        <c:numFmt formatCode="General" sourceLinked="1"/>
        <c:majorTickMark val="out"/>
        <c:minorTickMark val="none"/>
        <c:tickLblPos val="nextTo"/>
        <c:crossAx val="646962264"/>
        <c:crosses val="autoZero"/>
        <c:crossBetween val="between"/>
      </c:valAx>
    </c:plotArea>
    <c:legend>
      <c:legendPos val="b"/>
      <c:layout>
        <c:manualLayout>
          <c:xMode val="edge"/>
          <c:yMode val="edge"/>
          <c:x val="2.1557305336832897E-2"/>
          <c:y val="0.82937507811523559"/>
          <c:w val="0.91753353747448241"/>
          <c:h val="0.17062492188476441"/>
        </c:manualLayout>
      </c:layout>
      <c:overlay val="0"/>
      <c:txPr>
        <a:bodyPr/>
        <a:lstStyle/>
        <a:p>
          <a:pPr>
            <a:defRPr sz="800">
              <a:latin typeface="Times New Roman" pitchFamily="18" charset="0"/>
              <a:cs typeface="Times New Roman" pitchFamily="18" charset="0"/>
            </a:defRPr>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8.7962962962962965E-2"/>
          <c:y val="0.10615079365079365"/>
          <c:w val="0.82407407407407407"/>
          <c:h val="0.78769841269841268"/>
        </c:manualLayout>
      </c:layout>
      <c:pie3DChart>
        <c:varyColors val="1"/>
        <c:ser>
          <c:idx val="0"/>
          <c:order val="0"/>
          <c:dLbls>
            <c:dLbl>
              <c:idx val="0"/>
              <c:layout>
                <c:manualLayout>
                  <c:x val="-1.9761592300962378E-2"/>
                  <c:y val="0.50398387701537306"/>
                </c:manualLayout>
              </c:layout>
              <c:tx>
                <c:rich>
                  <a:bodyPr/>
                  <a:lstStyle/>
                  <a:p>
                    <a:r>
                      <a:rPr lang="en-US" b="1"/>
                      <a:t>41 - Absolventi ai ULBS</a:t>
                    </a:r>
                    <a:endParaRPr lang="en-US"/>
                  </a:p>
                </c:rich>
              </c:tx>
              <c:showLegendKey val="0"/>
              <c:showVal val="1"/>
              <c:showCatName val="1"/>
              <c:showSerName val="1"/>
              <c:showPercent val="1"/>
              <c:showBubbleSize val="0"/>
              <c:extLst>
                <c:ext xmlns:c15="http://schemas.microsoft.com/office/drawing/2012/chart" uri="{CE6537A1-D6FC-4f65-9D91-7224C49458BB}"/>
              </c:extLst>
            </c:dLbl>
            <c:dLbl>
              <c:idx val="1"/>
              <c:layout>
                <c:manualLayout>
                  <c:x val="1.7641805191017787E-3"/>
                  <c:y val="0.17345050618672667"/>
                </c:manualLayout>
              </c:layout>
              <c:tx>
                <c:rich>
                  <a:bodyPr/>
                  <a:lstStyle/>
                  <a:p>
                    <a:r>
                      <a:rPr lang="en-US" b="1"/>
                      <a:t>42 - Absolventi</a:t>
                    </a:r>
                    <a:r>
                      <a:rPr lang="en-US" b="1" baseline="0"/>
                      <a:t> ai universitatilor din Romania</a:t>
                    </a:r>
                    <a:endParaRPr lang="en-US"/>
                  </a:p>
                </c:rich>
              </c:tx>
              <c:showLegendKey val="0"/>
              <c:showVal val="1"/>
              <c:showCatName val="1"/>
              <c:showSerName val="1"/>
              <c:showPercent val="1"/>
              <c:showBubbleSize val="0"/>
              <c:extLst>
                <c:ext xmlns:c15="http://schemas.microsoft.com/office/drawing/2012/chart" uri="{CE6537A1-D6FC-4f65-9D91-7224C49458BB}"/>
              </c:extLst>
            </c:dLbl>
            <c:dLbl>
              <c:idx val="2"/>
              <c:layout>
                <c:manualLayout>
                  <c:x val="-6.3514508603091283E-2"/>
                  <c:y val="0"/>
                </c:manualLayout>
              </c:layout>
              <c:tx>
                <c:rich>
                  <a:bodyPr/>
                  <a:lstStyle/>
                  <a:p>
                    <a:r>
                      <a:rPr lang="en-US" b="1"/>
                      <a:t>7 - Absolventi ai unor universitati din strainatate</a:t>
                    </a:r>
                    <a:endParaRPr lang="en-US"/>
                  </a:p>
                </c:rich>
              </c:tx>
              <c:showLegendKey val="0"/>
              <c:showVal val="1"/>
              <c:showCatName val="1"/>
              <c:showSerName val="1"/>
              <c:showPercent val="1"/>
              <c:showBubbleSize val="0"/>
              <c:extLst>
                <c:ext xmlns:c15="http://schemas.microsoft.com/office/drawing/2012/chart" uri="{CE6537A1-D6FC-4f65-9D91-7224C49458BB}"/>
              </c:extLst>
            </c:dLbl>
            <c:dLbl>
              <c:idx val="3"/>
              <c:layout>
                <c:manualLayout>
                  <c:x val="6.5452755905511814E-3"/>
                  <c:y val="-0.10458973878265217"/>
                </c:manualLayout>
              </c:layout>
              <c:tx>
                <c:rich>
                  <a:bodyPr/>
                  <a:lstStyle/>
                  <a:p>
                    <a:r>
                      <a:rPr lang="en-US" b="1"/>
                      <a:t>55- 60</a:t>
                    </a:r>
                    <a:r>
                      <a:rPr lang="en-US"/>
                      <a:t>: 6</a:t>
                    </a:r>
                  </a:p>
                </c:rich>
              </c:tx>
              <c:showLegendKey val="0"/>
              <c:showVal val="1"/>
              <c:showCatName val="1"/>
              <c:showSerName val="1"/>
              <c:showPercent val="1"/>
              <c:showBubbleSize val="0"/>
              <c:extLst>
                <c:ext xmlns:c15="http://schemas.microsoft.com/office/drawing/2012/chart" uri="{CE6537A1-D6FC-4f65-9D91-7224C49458BB}"/>
              </c:extLst>
            </c:dLbl>
            <c:dLbl>
              <c:idx val="4"/>
              <c:layout>
                <c:manualLayout>
                  <c:x val="0.12824702901720619"/>
                  <c:y val="-6.0080614923134608E-2"/>
                </c:manualLayout>
              </c:layout>
              <c:tx>
                <c:rich>
                  <a:bodyPr/>
                  <a:lstStyle/>
                  <a:p>
                    <a:r>
                      <a:rPr lang="en-US" b="1"/>
                      <a:t>60-65</a:t>
                    </a:r>
                    <a:r>
                      <a:rPr lang="en-US" b="0"/>
                      <a:t>:</a:t>
                    </a:r>
                    <a:r>
                      <a:rPr lang="en-US"/>
                      <a:t> 16</a:t>
                    </a:r>
                  </a:p>
                </c:rich>
              </c:tx>
              <c:showLegendKey val="0"/>
              <c:showVal val="1"/>
              <c:showCatName val="1"/>
              <c:showSerName val="1"/>
              <c:showPercent val="1"/>
              <c:showBubbleSize val="0"/>
              <c:extLst>
                <c:ext xmlns:c15="http://schemas.microsoft.com/office/drawing/2012/chart" uri="{CE6537A1-D6FC-4f65-9D91-7224C49458BB}"/>
              </c:extLst>
            </c:dLbl>
            <c:dLbl>
              <c:idx val="5"/>
              <c:layout>
                <c:manualLayout>
                  <c:x val="8.0896671770195397E-2"/>
                  <c:y val="-0.15856830396200475"/>
                </c:manualLayout>
              </c:layout>
              <c:tx>
                <c:rich>
                  <a:bodyPr/>
                  <a:lstStyle/>
                  <a:p>
                    <a:r>
                      <a:rPr lang="en-US" b="1"/>
                      <a:t>&gt; 65</a:t>
                    </a:r>
                    <a:r>
                      <a:rPr lang="en-US" b="0"/>
                      <a:t>:</a:t>
                    </a:r>
                    <a:r>
                      <a:rPr lang="en-US"/>
                      <a:t> 31</a:t>
                    </a:r>
                  </a:p>
                </c:rich>
              </c:tx>
              <c:showLegendKey val="0"/>
              <c:showVal val="1"/>
              <c:showCatName val="1"/>
              <c:showSerName val="1"/>
              <c:showPercent val="1"/>
              <c:showBubbleSize val="0"/>
              <c:extLst>
                <c:ext xmlns:c15="http://schemas.microsoft.com/office/drawing/2012/chart" uri="{CE6537A1-D6FC-4f65-9D91-7224C49458BB}"/>
              </c:extLst>
            </c:dLbl>
            <c:spPr>
              <a:noFill/>
              <a:ln>
                <a:noFill/>
              </a:ln>
              <a:effectLst/>
            </c:spPr>
            <c:showLegendKey val="0"/>
            <c:showVal val="1"/>
            <c:showCatName val="1"/>
            <c:showSerName val="1"/>
            <c:showPercent val="1"/>
            <c:showBubbleSize val="0"/>
            <c:showLeaderLines val="1"/>
            <c:extLst>
              <c:ext xmlns:c15="http://schemas.microsoft.com/office/drawing/2012/chart" uri="{CE6537A1-D6FC-4f65-9D91-7224C49458BB}"/>
            </c:extLst>
          </c:dLbls>
          <c:cat>
            <c:strRef>
              <c:f>Sheet1!$A$1:$C$1</c:f>
              <c:strCache>
                <c:ptCount val="3"/>
                <c:pt idx="0">
                  <c:v>Absolventi ai ULBS</c:v>
                </c:pt>
                <c:pt idx="1">
                  <c:v>Absolventi universitati din Romania</c:v>
                </c:pt>
                <c:pt idx="2">
                  <c:v>Absolventi universitati din strainatate</c:v>
                </c:pt>
              </c:strCache>
            </c:strRef>
          </c:cat>
          <c:val>
            <c:numRef>
              <c:f>Sheet1!$A$2:$C$2</c:f>
              <c:numCache>
                <c:formatCode>General</c:formatCode>
                <c:ptCount val="3"/>
                <c:pt idx="0">
                  <c:v>41</c:v>
                </c:pt>
                <c:pt idx="1">
                  <c:v>42</c:v>
                </c:pt>
                <c:pt idx="2">
                  <c:v>7</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layout>
                <c:manualLayout>
                  <c:x val="-8.2261592300962375E-2"/>
                  <c:y val="-5.5204661917260339E-2"/>
                </c:manualLayout>
              </c:layout>
              <c:tx>
                <c:rich>
                  <a:bodyPr/>
                  <a:lstStyle/>
                  <a:p>
                    <a:r>
                      <a:rPr lang="en-US" b="1"/>
                      <a:t>&lt; 45</a:t>
                    </a:r>
                    <a:r>
                      <a:rPr lang="en-US" b="0"/>
                      <a:t>:</a:t>
                    </a:r>
                    <a:r>
                      <a:rPr lang="en-US"/>
                      <a:t> 9</a:t>
                    </a:r>
                  </a:p>
                </c:rich>
              </c:tx>
              <c:showLegendKey val="0"/>
              <c:showVal val="1"/>
              <c:showCatName val="1"/>
              <c:showSerName val="0"/>
              <c:showPercent val="0"/>
              <c:showBubbleSize val="0"/>
              <c:extLst>
                <c:ext xmlns:c15="http://schemas.microsoft.com/office/drawing/2012/chart" uri="{CE6537A1-D6FC-4f65-9D91-7224C49458BB}"/>
              </c:extLst>
            </c:dLbl>
            <c:dLbl>
              <c:idx val="1"/>
              <c:layout>
                <c:manualLayout>
                  <c:x val="8.5097508464773888E-2"/>
                  <c:y val="-4.8848581427321583E-2"/>
                </c:manualLayout>
              </c:layout>
              <c:tx>
                <c:rich>
                  <a:bodyPr/>
                  <a:lstStyle/>
                  <a:p>
                    <a:r>
                      <a:rPr lang="en-US" b="1"/>
                      <a:t>45 - 50</a:t>
                    </a:r>
                    <a:r>
                      <a:rPr lang="en-US"/>
                      <a:t>: 3</a:t>
                    </a:r>
                  </a:p>
                </c:rich>
              </c:tx>
              <c:showLegendKey val="0"/>
              <c:showVal val="1"/>
              <c:showCatName val="1"/>
              <c:showSerName val="0"/>
              <c:showPercent val="0"/>
              <c:showBubbleSize val="0"/>
              <c:extLst>
                <c:ext xmlns:c15="http://schemas.microsoft.com/office/drawing/2012/chart" uri="{CE6537A1-D6FC-4f65-9D91-7224C49458BB}"/>
              </c:extLst>
            </c:dLbl>
            <c:dLbl>
              <c:idx val="2"/>
              <c:layout>
                <c:manualLayout>
                  <c:x val="1.9818824730242053E-2"/>
                  <c:y val="-3.5888013998250222E-2"/>
                </c:manualLayout>
              </c:layout>
              <c:tx>
                <c:rich>
                  <a:bodyPr/>
                  <a:lstStyle/>
                  <a:p>
                    <a:r>
                      <a:rPr lang="en-US" b="1"/>
                      <a:t>50 - 55</a:t>
                    </a:r>
                    <a:r>
                      <a:rPr lang="en-US"/>
                      <a:t>: 11</a:t>
                    </a:r>
                  </a:p>
                </c:rich>
              </c:tx>
              <c:showLegendKey val="0"/>
              <c:showVal val="1"/>
              <c:showCatName val="1"/>
              <c:showSerName val="0"/>
              <c:showPercent val="0"/>
              <c:showBubbleSize val="0"/>
              <c:extLst>
                <c:ext xmlns:c15="http://schemas.microsoft.com/office/drawing/2012/chart" uri="{CE6537A1-D6FC-4f65-9D91-7224C49458BB}"/>
              </c:extLst>
            </c:dLbl>
            <c:dLbl>
              <c:idx val="3"/>
              <c:layout>
                <c:manualLayout>
                  <c:x val="6.9045275590551181E-2"/>
                  <c:y val="-2.9192913385826771E-2"/>
                </c:manualLayout>
              </c:layout>
              <c:tx>
                <c:rich>
                  <a:bodyPr/>
                  <a:lstStyle/>
                  <a:p>
                    <a:r>
                      <a:rPr lang="en-US" b="1"/>
                      <a:t>55- 60</a:t>
                    </a:r>
                    <a:r>
                      <a:rPr lang="en-US"/>
                      <a:t>: 10</a:t>
                    </a:r>
                  </a:p>
                </c:rich>
              </c:tx>
              <c:showLegendKey val="0"/>
              <c:showVal val="1"/>
              <c:showCatName val="1"/>
              <c:showSerName val="0"/>
              <c:showPercent val="0"/>
              <c:showBubbleSize val="0"/>
              <c:extLst>
                <c:ext xmlns:c15="http://schemas.microsoft.com/office/drawing/2012/chart" uri="{CE6537A1-D6FC-4f65-9D91-7224C49458BB}"/>
              </c:extLst>
            </c:dLbl>
            <c:dLbl>
              <c:idx val="4"/>
              <c:layout>
                <c:manualLayout>
                  <c:x val="1.4821194225721784E-2"/>
                  <c:y val="2.7220972378452692E-2"/>
                </c:manualLayout>
              </c:layout>
              <c:tx>
                <c:rich>
                  <a:bodyPr/>
                  <a:lstStyle/>
                  <a:p>
                    <a:r>
                      <a:rPr lang="en-US" b="1"/>
                      <a:t>60-65</a:t>
                    </a:r>
                    <a:r>
                      <a:rPr lang="en-US" b="0"/>
                      <a:t>:</a:t>
                    </a:r>
                    <a:r>
                      <a:rPr lang="en-US"/>
                      <a:t> 14</a:t>
                    </a:r>
                  </a:p>
                </c:rich>
              </c:tx>
              <c:showLegendKey val="0"/>
              <c:showVal val="1"/>
              <c:showCatName val="1"/>
              <c:showSerName val="0"/>
              <c:showPercent val="0"/>
              <c:showBubbleSize val="0"/>
              <c:extLst>
                <c:ext xmlns:c15="http://schemas.microsoft.com/office/drawing/2012/chart" uri="{CE6537A1-D6FC-4f65-9D91-7224C49458BB}"/>
              </c:extLst>
            </c:dLbl>
            <c:dLbl>
              <c:idx val="5"/>
              <c:layout>
                <c:manualLayout>
                  <c:x val="8.0896671770195397E-2"/>
                  <c:y val="-0.15856830396200475"/>
                </c:manualLayout>
              </c:layout>
              <c:tx>
                <c:rich>
                  <a:bodyPr/>
                  <a:lstStyle/>
                  <a:p>
                    <a:r>
                      <a:rPr lang="en-US" b="1"/>
                      <a:t>&gt; 65</a:t>
                    </a:r>
                    <a:r>
                      <a:rPr lang="en-US" b="0"/>
                      <a:t>:</a:t>
                    </a:r>
                    <a:r>
                      <a:rPr lang="en-US"/>
                      <a:t> 18</a:t>
                    </a:r>
                  </a:p>
                </c:rich>
              </c:tx>
              <c:showLegendKey val="0"/>
              <c:showVal val="1"/>
              <c:showCatName val="1"/>
              <c:showSerName val="0"/>
              <c:showPercent val="0"/>
              <c:showBubbleSize val="0"/>
              <c:extLst>
                <c:ext xmlns:c15="http://schemas.microsoft.com/office/drawing/2012/chart" uri="{CE6537A1-D6FC-4f65-9D91-7224C49458BB}"/>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Sheet1!$A$1:$F$1</c:f>
              <c:strCache>
                <c:ptCount val="6"/>
                <c:pt idx="0">
                  <c:v>&lt; 45</c:v>
                </c:pt>
                <c:pt idx="1">
                  <c:v>45 - 50</c:v>
                </c:pt>
                <c:pt idx="2">
                  <c:v>50 - 55</c:v>
                </c:pt>
                <c:pt idx="3">
                  <c:v>55     - 60</c:v>
                </c:pt>
                <c:pt idx="4">
                  <c:v>60     - 65</c:v>
                </c:pt>
                <c:pt idx="5">
                  <c:v>&gt; 65</c:v>
                </c:pt>
              </c:strCache>
            </c:strRef>
          </c:cat>
          <c:val>
            <c:numRef>
              <c:f>Sheet1!$A$2:$F$2</c:f>
              <c:numCache>
                <c:formatCode>General</c:formatCode>
                <c:ptCount val="6"/>
                <c:pt idx="0">
                  <c:v>9</c:v>
                </c:pt>
                <c:pt idx="1">
                  <c:v>3</c:v>
                </c:pt>
                <c:pt idx="2">
                  <c:v>11</c:v>
                </c:pt>
                <c:pt idx="3">
                  <c:v>10</c:v>
                </c:pt>
                <c:pt idx="4">
                  <c:v>14</c:v>
                </c:pt>
                <c:pt idx="5">
                  <c:v>18</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layout>
                <c:manualLayout>
                  <c:x val="-8.2261592300962375E-2"/>
                  <c:y val="-5.5204661917260339E-2"/>
                </c:manualLayout>
              </c:layout>
              <c:tx>
                <c:rich>
                  <a:bodyPr/>
                  <a:lstStyle/>
                  <a:p>
                    <a:r>
                      <a:rPr lang="en-US" b="1"/>
                      <a:t>&lt; 45</a:t>
                    </a:r>
                    <a:r>
                      <a:rPr lang="en-US" b="0"/>
                      <a:t>:</a:t>
                    </a:r>
                    <a:r>
                      <a:rPr lang="en-US"/>
                      <a:t> 2</a:t>
                    </a:r>
                  </a:p>
                </c:rich>
              </c:tx>
              <c:showLegendKey val="0"/>
              <c:showVal val="1"/>
              <c:showCatName val="1"/>
              <c:showSerName val="0"/>
              <c:showPercent val="0"/>
              <c:showBubbleSize val="0"/>
              <c:extLst>
                <c:ext xmlns:c15="http://schemas.microsoft.com/office/drawing/2012/chart" uri="{CE6537A1-D6FC-4f65-9D91-7224C49458BB}"/>
              </c:extLst>
            </c:dLbl>
            <c:dLbl>
              <c:idx val="1"/>
              <c:layout>
                <c:manualLayout>
                  <c:x val="8.5097508464773888E-2"/>
                  <c:y val="-4.8848581427321583E-2"/>
                </c:manualLayout>
              </c:layout>
              <c:tx>
                <c:rich>
                  <a:bodyPr/>
                  <a:lstStyle/>
                  <a:p>
                    <a:r>
                      <a:rPr lang="en-US" b="1"/>
                      <a:t>45 - 50</a:t>
                    </a:r>
                    <a:r>
                      <a:rPr lang="en-US"/>
                      <a:t>: 1</a:t>
                    </a:r>
                  </a:p>
                </c:rich>
              </c:tx>
              <c:showLegendKey val="0"/>
              <c:showVal val="1"/>
              <c:showCatName val="1"/>
              <c:showSerName val="0"/>
              <c:showPercent val="0"/>
              <c:showBubbleSize val="0"/>
              <c:extLst>
                <c:ext xmlns:c15="http://schemas.microsoft.com/office/drawing/2012/chart" uri="{CE6537A1-D6FC-4f65-9D91-7224C49458BB}"/>
              </c:extLst>
            </c:dLbl>
            <c:dLbl>
              <c:idx val="2"/>
              <c:layout>
                <c:manualLayout>
                  <c:x val="1.9818824730242053E-2"/>
                  <c:y val="-3.5888013998250222E-2"/>
                </c:manualLayout>
              </c:layout>
              <c:tx>
                <c:rich>
                  <a:bodyPr/>
                  <a:lstStyle/>
                  <a:p>
                    <a:r>
                      <a:rPr lang="en-US" b="1"/>
                      <a:t>50 - 55</a:t>
                    </a:r>
                    <a:r>
                      <a:rPr lang="en-US"/>
                      <a:t>: 13</a:t>
                    </a:r>
                  </a:p>
                </c:rich>
              </c:tx>
              <c:showLegendKey val="0"/>
              <c:showVal val="1"/>
              <c:showCatName val="1"/>
              <c:showSerName val="0"/>
              <c:showPercent val="0"/>
              <c:showBubbleSize val="0"/>
              <c:extLst>
                <c:ext xmlns:c15="http://schemas.microsoft.com/office/drawing/2012/chart" uri="{CE6537A1-D6FC-4f65-9D91-7224C49458BB}"/>
              </c:extLst>
            </c:dLbl>
            <c:dLbl>
              <c:idx val="3"/>
              <c:layout>
                <c:manualLayout>
                  <c:x val="6.5452755905511814E-3"/>
                  <c:y val="-0.10458973878265217"/>
                </c:manualLayout>
              </c:layout>
              <c:tx>
                <c:rich>
                  <a:bodyPr/>
                  <a:lstStyle/>
                  <a:p>
                    <a:r>
                      <a:rPr lang="en-US" b="1"/>
                      <a:t>55- 60</a:t>
                    </a:r>
                    <a:r>
                      <a:rPr lang="en-US"/>
                      <a:t>: 6</a:t>
                    </a:r>
                  </a:p>
                </c:rich>
              </c:tx>
              <c:showLegendKey val="0"/>
              <c:showVal val="1"/>
              <c:showCatName val="1"/>
              <c:showSerName val="0"/>
              <c:showPercent val="0"/>
              <c:showBubbleSize val="0"/>
              <c:extLst>
                <c:ext xmlns:c15="http://schemas.microsoft.com/office/drawing/2012/chart" uri="{CE6537A1-D6FC-4f65-9D91-7224C49458BB}"/>
              </c:extLst>
            </c:dLbl>
            <c:dLbl>
              <c:idx val="4"/>
              <c:layout>
                <c:manualLayout>
                  <c:x val="0.12824702901720619"/>
                  <c:y val="-6.0080614923134608E-2"/>
                </c:manualLayout>
              </c:layout>
              <c:tx>
                <c:rich>
                  <a:bodyPr/>
                  <a:lstStyle/>
                  <a:p>
                    <a:r>
                      <a:rPr lang="en-US" b="1"/>
                      <a:t>60-65</a:t>
                    </a:r>
                    <a:r>
                      <a:rPr lang="en-US" b="0"/>
                      <a:t>:</a:t>
                    </a:r>
                    <a:r>
                      <a:rPr lang="en-US"/>
                      <a:t> 16</a:t>
                    </a:r>
                  </a:p>
                </c:rich>
              </c:tx>
              <c:showLegendKey val="0"/>
              <c:showVal val="1"/>
              <c:showCatName val="1"/>
              <c:showSerName val="0"/>
              <c:showPercent val="0"/>
              <c:showBubbleSize val="0"/>
              <c:extLst>
                <c:ext xmlns:c15="http://schemas.microsoft.com/office/drawing/2012/chart" uri="{CE6537A1-D6FC-4f65-9D91-7224C49458BB}"/>
              </c:extLst>
            </c:dLbl>
            <c:dLbl>
              <c:idx val="5"/>
              <c:layout>
                <c:manualLayout>
                  <c:x val="8.0896671770195397E-2"/>
                  <c:y val="-0.15856830396200475"/>
                </c:manualLayout>
              </c:layout>
              <c:tx>
                <c:rich>
                  <a:bodyPr/>
                  <a:lstStyle/>
                  <a:p>
                    <a:r>
                      <a:rPr lang="en-US" b="1"/>
                      <a:t>&gt; 65</a:t>
                    </a:r>
                    <a:r>
                      <a:rPr lang="en-US" b="0"/>
                      <a:t>:</a:t>
                    </a:r>
                    <a:r>
                      <a:rPr lang="en-US"/>
                      <a:t> 31</a:t>
                    </a:r>
                  </a:p>
                </c:rich>
              </c:tx>
              <c:showLegendKey val="0"/>
              <c:showVal val="1"/>
              <c:showCatName val="1"/>
              <c:showSerName val="0"/>
              <c:showPercent val="0"/>
              <c:showBubbleSize val="0"/>
              <c:extLst>
                <c:ext xmlns:c15="http://schemas.microsoft.com/office/drawing/2012/chart" uri="{CE6537A1-D6FC-4f65-9D91-7224C49458BB}"/>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Sheet1!$A$1:$F$1</c:f>
              <c:strCache>
                <c:ptCount val="6"/>
                <c:pt idx="0">
                  <c:v>&lt; 45</c:v>
                </c:pt>
                <c:pt idx="1">
                  <c:v>45 - 50</c:v>
                </c:pt>
                <c:pt idx="2">
                  <c:v>50 - 55</c:v>
                </c:pt>
                <c:pt idx="3">
                  <c:v>55     - 60</c:v>
                </c:pt>
                <c:pt idx="4">
                  <c:v>60     - 65</c:v>
                </c:pt>
                <c:pt idx="5">
                  <c:v>&gt; 65</c:v>
                </c:pt>
              </c:strCache>
            </c:strRef>
          </c:cat>
          <c:val>
            <c:numRef>
              <c:f>Sheet1!$A$2:$F$2</c:f>
              <c:numCache>
                <c:formatCode>General</c:formatCode>
                <c:ptCount val="6"/>
                <c:pt idx="0">
                  <c:v>2</c:v>
                </c:pt>
                <c:pt idx="1">
                  <c:v>1</c:v>
                </c:pt>
                <c:pt idx="2">
                  <c:v>13</c:v>
                </c:pt>
                <c:pt idx="3">
                  <c:v>6</c:v>
                </c:pt>
                <c:pt idx="4">
                  <c:v>16</c:v>
                </c:pt>
                <c:pt idx="5">
                  <c:v>30</c:v>
                </c:pt>
              </c:numCache>
            </c:numRef>
          </c:val>
        </c:ser>
        <c:dLbls>
          <c:showLegendKey val="0"/>
          <c:showVal val="0"/>
          <c:showCatName val="0"/>
          <c:showSerName val="0"/>
          <c:showPercent val="0"/>
          <c:showBubbleSize val="0"/>
          <c:showLeaderLines val="1"/>
        </c:dLbls>
      </c:pie3DChart>
    </c:plotArea>
    <c:plotVisOnly val="1"/>
    <c:dispBlanksAs val="gap"/>
    <c:showDLblsOverMax val="0"/>
  </c:chart>
  <c:spPr>
    <a:ln>
      <a:no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42F21C5F-CFB9-473D-BD97-1E3FAC3E1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5718</Words>
  <Characters>32596</Characters>
  <Application>Microsoft Office Word</Application>
  <DocSecurity>0</DocSecurity>
  <Lines>271</Lines>
  <Paragraphs>76</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38238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Claudiu</dc:creator>
  <cp:keywords/>
  <dc:description/>
  <cp:lastModifiedBy>ck kc</cp:lastModifiedBy>
  <cp:revision>4</cp:revision>
  <cp:lastPrinted>2015-06-28T17:56:00Z</cp:lastPrinted>
  <dcterms:created xsi:type="dcterms:W3CDTF">2015-06-30T09:12:00Z</dcterms:created>
  <dcterms:modified xsi:type="dcterms:W3CDTF">2015-07-03T14:49:00Z</dcterms:modified>
</cp:coreProperties>
</file>